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193214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137"/>
        <w:gridCol w:w="1558"/>
        <w:gridCol w:w="1500"/>
        <w:gridCol w:w="1555"/>
        <w:gridCol w:w="2090"/>
      </w:tblGrid>
      <w:tr w:rsidR="00130ED9" w:rsidRPr="00E37CB2" w:rsidTr="00980F71">
        <w:trPr>
          <w:trHeight w:val="692"/>
          <w:jc w:val="center"/>
        </w:trPr>
        <w:tc>
          <w:tcPr>
            <w:tcW w:w="2022" w:type="dxa"/>
            <w:vMerge w:val="restart"/>
            <w:vAlign w:val="center"/>
          </w:tcPr>
          <w:p w:rsidR="00130ED9" w:rsidRPr="00E37CB2" w:rsidRDefault="00980F71" w:rsidP="00193214">
            <w:pPr>
              <w:spacing w:line="20" w:lineRule="exac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8CE3CD" wp14:editId="0B0C28C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160020</wp:posOffset>
                  </wp:positionV>
                  <wp:extent cx="1214755" cy="1619885"/>
                  <wp:effectExtent l="0" t="0" r="4445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陈莎证件照片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990" r="-192" b="5201"/>
                          <a:stretch/>
                        </pic:blipFill>
                        <pic:spPr bwMode="auto">
                          <a:xfrm>
                            <a:off x="0" y="0"/>
                            <a:ext cx="121475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  <w:vAlign w:val="center"/>
          </w:tcPr>
          <w:p w:rsidR="00130ED9" w:rsidRPr="00980F71" w:rsidRDefault="00130ED9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130ED9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陈莎</w:t>
            </w:r>
          </w:p>
        </w:tc>
        <w:tc>
          <w:tcPr>
            <w:tcW w:w="1701" w:type="dxa"/>
            <w:vAlign w:val="center"/>
          </w:tcPr>
          <w:p w:rsidR="00130ED9" w:rsidRPr="00980F71" w:rsidRDefault="00FB57A1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69" w:type="dxa"/>
            <w:vAlign w:val="center"/>
          </w:tcPr>
          <w:p w:rsidR="00130ED9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女</w:t>
            </w:r>
          </w:p>
        </w:tc>
      </w:tr>
      <w:tr w:rsidR="00735F50" w:rsidRPr="00E37CB2" w:rsidTr="00980F71">
        <w:trPr>
          <w:trHeight w:val="692"/>
          <w:jc w:val="center"/>
        </w:trPr>
        <w:tc>
          <w:tcPr>
            <w:tcW w:w="2022" w:type="dxa"/>
            <w:vMerge/>
          </w:tcPr>
          <w:p w:rsidR="00735F50" w:rsidRPr="00E37CB2" w:rsidRDefault="00735F50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35F50" w:rsidRPr="00980F71" w:rsidRDefault="00F13DE3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644" w:type="dxa"/>
            <w:vAlign w:val="center"/>
          </w:tcPr>
          <w:p w:rsidR="00735F50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735F50" w:rsidRPr="00980F71" w:rsidRDefault="00F13DE3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769" w:type="dxa"/>
            <w:vAlign w:val="center"/>
          </w:tcPr>
          <w:p w:rsidR="00735F50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副研究员</w:t>
            </w:r>
          </w:p>
        </w:tc>
        <w:bookmarkStart w:id="0" w:name="_GoBack"/>
        <w:bookmarkEnd w:id="0"/>
      </w:tr>
      <w:tr w:rsidR="00130ED9" w:rsidRPr="00E37CB2" w:rsidTr="00980F71">
        <w:trPr>
          <w:trHeight w:val="692"/>
          <w:jc w:val="center"/>
        </w:trPr>
        <w:tc>
          <w:tcPr>
            <w:tcW w:w="2022" w:type="dxa"/>
            <w:vMerge/>
          </w:tcPr>
          <w:p w:rsidR="00130ED9" w:rsidRPr="00E37CB2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30ED9" w:rsidRPr="00980F71" w:rsidRDefault="00F13DE3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1644" w:type="dxa"/>
            <w:vAlign w:val="center"/>
          </w:tcPr>
          <w:p w:rsidR="00130ED9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硕士研究生导师</w:t>
            </w:r>
          </w:p>
        </w:tc>
        <w:tc>
          <w:tcPr>
            <w:tcW w:w="1701" w:type="dxa"/>
            <w:vAlign w:val="center"/>
          </w:tcPr>
          <w:p w:rsidR="00130ED9" w:rsidRPr="00980F71" w:rsidRDefault="008D238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769" w:type="dxa"/>
            <w:vAlign w:val="center"/>
          </w:tcPr>
          <w:p w:rsidR="00130ED9" w:rsidRPr="00E37CB2" w:rsidRDefault="00723A25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质量中心</w:t>
            </w:r>
            <w:r w:rsidR="00C53351"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30ED9" w:rsidRPr="00E37CB2" w:rsidTr="00980F71">
        <w:trPr>
          <w:trHeight w:val="692"/>
          <w:jc w:val="center"/>
        </w:trPr>
        <w:tc>
          <w:tcPr>
            <w:tcW w:w="2022" w:type="dxa"/>
            <w:vMerge/>
          </w:tcPr>
          <w:p w:rsidR="00130ED9" w:rsidRPr="00E37CB2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30ED9" w:rsidRPr="00980F71" w:rsidRDefault="00C83228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644" w:type="dxa"/>
            <w:vAlign w:val="center"/>
          </w:tcPr>
          <w:p w:rsidR="00130ED9" w:rsidRPr="00E37CB2" w:rsidRDefault="00C53351" w:rsidP="00980F71">
            <w:pPr>
              <w:spacing w:line="300" w:lineRule="exac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中药化学分析与药用植物代谢组学</w:t>
            </w:r>
          </w:p>
        </w:tc>
        <w:tc>
          <w:tcPr>
            <w:tcW w:w="1701" w:type="dxa"/>
            <w:vAlign w:val="center"/>
          </w:tcPr>
          <w:p w:rsidR="00130ED9" w:rsidRPr="00980F71" w:rsidRDefault="00EE5B21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769" w:type="dxa"/>
            <w:vAlign w:val="center"/>
          </w:tcPr>
          <w:p w:rsidR="00130ED9" w:rsidRPr="00E37CB2" w:rsidRDefault="00C53351" w:rsidP="00980F71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eastAsiaTheme="majorEastAsia" w:hAnsi="Times New Roman" w:cs="Times New Roman"/>
                <w:sz w:val="24"/>
                <w:szCs w:val="24"/>
              </w:rPr>
              <w:t>schen@icmm.ac.cn</w:t>
            </w:r>
          </w:p>
        </w:tc>
      </w:tr>
      <w:tr w:rsidR="00D92ADD" w:rsidRPr="00E37CB2" w:rsidTr="005F0D90">
        <w:trPr>
          <w:jc w:val="center"/>
        </w:trPr>
        <w:tc>
          <w:tcPr>
            <w:tcW w:w="2022" w:type="dxa"/>
          </w:tcPr>
          <w:p w:rsidR="00D92ADD" w:rsidRPr="00980F71" w:rsidRDefault="00B878F3" w:rsidP="0018496D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0F71">
              <w:rPr>
                <w:rFonts w:ascii="Times New Roman" w:eastAsiaTheme="majorEastAsia" w:hAnsi="Times New Roman" w:cs="Times New Roman"/>
                <w:sz w:val="28"/>
                <w:szCs w:val="28"/>
              </w:rPr>
              <w:t>导师简介</w:t>
            </w:r>
          </w:p>
        </w:tc>
        <w:tc>
          <w:tcPr>
            <w:tcW w:w="6818" w:type="dxa"/>
            <w:gridSpan w:val="4"/>
          </w:tcPr>
          <w:p w:rsidR="00980F71" w:rsidRDefault="00980F71" w:rsidP="00193214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8496D" w:rsidRPr="00E37CB2" w:rsidRDefault="00E37CB2" w:rsidP="00193214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年博士毕业于中国科学院大学，同年入职中国中医科学院中药研究所。曾获得中国科学院优秀博士论文，湖北省优秀博士论文，中国科学院院长优秀奖。目前主持国家新药创制子课题、国家标准化项目、港澳台专项等课题。研究方向为中药药效物质基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研究和基于群体重测序和定向代谢组学的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关联分析在药用植物上的研究。研究工作发表在</w:t>
            </w:r>
            <w:r w:rsidRPr="00E37CB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Journa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l of Chromatography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Analytica Chimica Acta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PLOS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Journal of Ethnopharmacology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Food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等国际专业期刊，累计影响因子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30+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其中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Simultaneous analysis of anthocyanin and non-anthocyanin flavonoid in various tissues of different lotus (</w:t>
            </w:r>
            <w:r w:rsidRPr="00E37CB2">
              <w:rPr>
                <w:rFonts w:ascii="Times New Roman" w:hAnsi="Times New Roman" w:cs="Times New Roman"/>
                <w:i/>
                <w:sz w:val="24"/>
                <w:szCs w:val="24"/>
              </w:rPr>
              <w:t>Nelumbo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) cultivars by HPLC-DAD-ESI-MS</w:t>
            </w:r>
            <w:r w:rsidRPr="00E37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37CB2">
              <w:rPr>
                <w:rFonts w:ascii="Times New Roman" w:hAnsi="Times New Roman" w:cs="Times New Roman" w:hint="eastAsia"/>
                <w:sz w:val="24"/>
                <w:szCs w:val="24"/>
              </w:rPr>
              <w:t>的论文在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E37CB2">
              <w:rPr>
                <w:rFonts w:ascii="Times New Roman" w:hAnsi="Times New Roman" w:cs="Times New Roman" w:hint="eastAsia"/>
                <w:sz w:val="24"/>
                <w:szCs w:val="24"/>
              </w:rPr>
              <w:t>年农学领域研究论文中获得引用数最多的中国学者论文排名的第</w:t>
            </w:r>
            <w:r w:rsidRPr="00E3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CB2">
              <w:rPr>
                <w:rFonts w:ascii="Times New Roman" w:hAnsi="Times New Roman" w:cs="Times New Roman" w:hint="eastAsia"/>
                <w:sz w:val="24"/>
                <w:szCs w:val="24"/>
              </w:rPr>
              <w:t>名。</w:t>
            </w:r>
          </w:p>
          <w:p w:rsidR="00452FA4" w:rsidRPr="00E37CB2" w:rsidRDefault="00452FA4" w:rsidP="00452FA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A4" w:rsidRPr="00E37CB2" w:rsidRDefault="00452FA4" w:rsidP="00452FA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A4" w:rsidRDefault="00452FA4" w:rsidP="00E37CB2">
            <w:pPr>
              <w:snapToGrid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3214" w:rsidRDefault="00193214" w:rsidP="00E37CB2">
            <w:pPr>
              <w:snapToGrid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3214" w:rsidRDefault="00193214" w:rsidP="00E37CB2">
            <w:pPr>
              <w:snapToGrid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3214" w:rsidRDefault="00193214" w:rsidP="00E37CB2">
            <w:pPr>
              <w:snapToGrid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3214" w:rsidRDefault="00193214" w:rsidP="00E37CB2">
            <w:pPr>
              <w:snapToGrid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93214" w:rsidRPr="00E37CB2" w:rsidRDefault="00193214" w:rsidP="00E37CB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0C" w:rsidRPr="00120500" w:rsidRDefault="004B520C" w:rsidP="00193214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C0" w:rsidRDefault="00CD43C0" w:rsidP="00DC687E">
      <w:r>
        <w:separator/>
      </w:r>
    </w:p>
  </w:endnote>
  <w:endnote w:type="continuationSeparator" w:id="0">
    <w:p w:rsidR="00CD43C0" w:rsidRDefault="00CD43C0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C0" w:rsidRDefault="00CD43C0" w:rsidP="00DC687E">
      <w:r>
        <w:separator/>
      </w:r>
    </w:p>
  </w:footnote>
  <w:footnote w:type="continuationSeparator" w:id="0">
    <w:p w:rsidR="00CD43C0" w:rsidRDefault="00CD43C0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120500"/>
    <w:rsid w:val="00130ED9"/>
    <w:rsid w:val="001568B7"/>
    <w:rsid w:val="0018496D"/>
    <w:rsid w:val="00193214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23A25"/>
    <w:rsid w:val="00735F50"/>
    <w:rsid w:val="00786CC8"/>
    <w:rsid w:val="008272F6"/>
    <w:rsid w:val="008D2385"/>
    <w:rsid w:val="00956636"/>
    <w:rsid w:val="00980F71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53351"/>
    <w:rsid w:val="00C83228"/>
    <w:rsid w:val="00C92BC7"/>
    <w:rsid w:val="00CD43C0"/>
    <w:rsid w:val="00D1295E"/>
    <w:rsid w:val="00D75D29"/>
    <w:rsid w:val="00D92ADD"/>
    <w:rsid w:val="00DA7B0D"/>
    <w:rsid w:val="00DB2FF9"/>
    <w:rsid w:val="00DC687E"/>
    <w:rsid w:val="00E25576"/>
    <w:rsid w:val="00E37CB2"/>
    <w:rsid w:val="00ED54BD"/>
    <w:rsid w:val="00EE5B21"/>
    <w:rsid w:val="00F13DE3"/>
    <w:rsid w:val="00F433E7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4</cp:revision>
  <dcterms:created xsi:type="dcterms:W3CDTF">2019-08-06T08:44:00Z</dcterms:created>
  <dcterms:modified xsi:type="dcterms:W3CDTF">2019-09-05T00:23:00Z</dcterms:modified>
</cp:coreProperties>
</file>