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D1" w:rsidRDefault="00F528E7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6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1704"/>
        <w:gridCol w:w="1705"/>
        <w:gridCol w:w="1704"/>
        <w:gridCol w:w="1705"/>
      </w:tblGrid>
      <w:tr w:rsidR="00FA3FD1" w:rsidTr="00ED3FAB">
        <w:trPr>
          <w:jc w:val="center"/>
        </w:trPr>
        <w:tc>
          <w:tcPr>
            <w:tcW w:w="2022" w:type="dxa"/>
            <w:vMerge w:val="restart"/>
          </w:tcPr>
          <w:p w:rsidR="00FA3FD1" w:rsidRDefault="00ED3FAB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73660</wp:posOffset>
                  </wp:positionV>
                  <wp:extent cx="1171575" cy="1619250"/>
                  <wp:effectExtent l="19050" t="0" r="9525" b="0"/>
                  <wp:wrapNone/>
                  <wp:docPr id="1" name="图片 1" descr="未标题-2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未标题-2寸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李韶菁</w:t>
            </w: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FA3FD1" w:rsidTr="00ED3FAB">
        <w:trPr>
          <w:jc w:val="center"/>
        </w:trPr>
        <w:tc>
          <w:tcPr>
            <w:tcW w:w="2022" w:type="dxa"/>
            <w:vMerge/>
          </w:tcPr>
          <w:p w:rsidR="00FA3FD1" w:rsidRDefault="00FA3FD1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副研究员</w:t>
            </w:r>
          </w:p>
        </w:tc>
      </w:tr>
      <w:tr w:rsidR="00FA3FD1" w:rsidTr="00ED3FAB">
        <w:trPr>
          <w:jc w:val="center"/>
        </w:trPr>
        <w:tc>
          <w:tcPr>
            <w:tcW w:w="2022" w:type="dxa"/>
            <w:vMerge/>
          </w:tcPr>
          <w:p w:rsidR="00FA3FD1" w:rsidRDefault="00FA3FD1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硕士生导师</w:t>
            </w: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中药药代中心</w:t>
            </w:r>
          </w:p>
        </w:tc>
      </w:tr>
      <w:tr w:rsidR="00FA3FD1" w:rsidTr="00ED3FAB">
        <w:trPr>
          <w:trHeight w:val="876"/>
          <w:jc w:val="center"/>
        </w:trPr>
        <w:tc>
          <w:tcPr>
            <w:tcW w:w="2022" w:type="dxa"/>
            <w:vMerge/>
          </w:tcPr>
          <w:p w:rsidR="00FA3FD1" w:rsidRDefault="00FA3FD1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中药药理学</w:t>
            </w:r>
          </w:p>
        </w:tc>
        <w:tc>
          <w:tcPr>
            <w:tcW w:w="1704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vAlign w:val="center"/>
          </w:tcPr>
          <w:p w:rsidR="00FA3FD1" w:rsidRDefault="00F528E7" w:rsidP="00ED3F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shaojingli2004@126.com</w:t>
            </w:r>
          </w:p>
        </w:tc>
      </w:tr>
      <w:tr w:rsidR="00FA3FD1">
        <w:trPr>
          <w:jc w:val="center"/>
        </w:trPr>
        <w:tc>
          <w:tcPr>
            <w:tcW w:w="2022" w:type="dxa"/>
          </w:tcPr>
          <w:p w:rsidR="00FA3FD1" w:rsidRDefault="00F528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18" w:type="dxa"/>
            <w:gridSpan w:val="4"/>
          </w:tcPr>
          <w:p w:rsidR="00FA3FD1" w:rsidRDefault="00F528E7" w:rsidP="00622289">
            <w:pPr>
              <w:widowControl/>
              <w:spacing w:beforeLines="50" w:before="156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李韶菁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，女，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1974年3月生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清华大学，北京协和医学院药理学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博士，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中国中医科学院中药研究所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中药药代动力学研究中心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副主任，分子药理研究室主任，硕士研究生导师，副研究员。</w:t>
            </w:r>
          </w:p>
          <w:p w:rsidR="00FA3FD1" w:rsidRDefault="00F528E7" w:rsidP="00ED3FA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主要研究方向</w:t>
            </w:r>
          </w:p>
          <w:p w:rsidR="00FA3FD1" w:rsidRDefault="00F528E7" w:rsidP="006A20AA">
            <w:pPr>
              <w:widowControl/>
              <w:tabs>
                <w:tab w:val="left" w:pos="420"/>
              </w:tabs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整合调控疾病的中药网络药理学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研究；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高通量</w:t>
            </w:r>
            <w:r>
              <w:rPr>
                <w:rFonts w:ascii="宋体" w:hAnsi="宋体" w:cs="TimesNRMT-Bold" w:hint="eastAsia"/>
                <w:bCs/>
                <w:kern w:val="0"/>
                <w:sz w:val="24"/>
                <w:szCs w:val="24"/>
              </w:rPr>
              <w:t>细胞整合模型构建，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基于系统建模的中药多成分复杂体系组效关系和配伍机制研究</w:t>
            </w:r>
            <w:r w:rsidR="006A20AA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用于防治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复杂疾病的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新型中药和组合药物的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研究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与开发</w:t>
            </w:r>
            <w:r w:rsidR="006A20AA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A3FD1" w:rsidRDefault="00F528E7" w:rsidP="00ED3FA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学术兼职</w:t>
            </w:r>
          </w:p>
          <w:p w:rsidR="00FA3FD1" w:rsidRDefault="00F528E7" w:rsidP="006A20AA">
            <w:pPr>
              <w:widowControl/>
              <w:spacing w:line="360" w:lineRule="auto"/>
              <w:ind w:firstLineChars="200" w:firstLine="480"/>
              <w:jc w:val="left"/>
              <w:rPr>
                <w:rFonts w:eastAsia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国家自然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基金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、北京市自然科学基金、天津市自然科学基金</w:t>
            </w:r>
            <w:r w:rsidR="006A20AA">
              <w:rPr>
                <w:rFonts w:ascii="宋体" w:hAnsi="宋体" w:cs="宋体" w:hint="eastAsia"/>
                <w:kern w:val="0"/>
                <w:sz w:val="24"/>
                <w:szCs w:val="24"/>
              </w:rPr>
              <w:t>评审专家，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《中国药理学通报》</w:t>
            </w:r>
            <w:r w:rsidR="006A20AA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《中药临床与药理》</w:t>
            </w:r>
            <w:r w:rsidR="006A20AA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《中国中药杂志》</w:t>
            </w:r>
            <w:r w:rsidR="002F1EE1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eastAsia="宋体"/>
                <w:i/>
                <w:sz w:val="24"/>
                <w:szCs w:val="24"/>
              </w:rPr>
              <w:t>SCI REP-UK</w:t>
            </w:r>
            <w:r>
              <w:rPr>
                <w:rFonts w:eastAsia="宋体" w:hint="eastAsia"/>
                <w:i/>
                <w:sz w:val="24"/>
                <w:szCs w:val="24"/>
              </w:rPr>
              <w:t>，</w:t>
            </w:r>
            <w:r>
              <w:rPr>
                <w:rFonts w:eastAsia="宋体"/>
                <w:i/>
                <w:sz w:val="24"/>
                <w:szCs w:val="24"/>
              </w:rPr>
              <w:t>Front Pharmacol</w:t>
            </w:r>
            <w:r>
              <w:rPr>
                <w:rFonts w:eastAsia="宋体" w:hint="eastAsia"/>
                <w:i/>
                <w:sz w:val="24"/>
                <w:szCs w:val="24"/>
              </w:rPr>
              <w:t xml:space="preserve">, </w:t>
            </w:r>
            <w:r>
              <w:rPr>
                <w:rFonts w:eastAsia="宋体"/>
                <w:i/>
                <w:sz w:val="24"/>
                <w:szCs w:val="24"/>
              </w:rPr>
              <w:t>Pharm Bio, Comput Biol Med, Phytother Res</w:t>
            </w:r>
            <w:r w:rsidRPr="002F1EE1">
              <w:rPr>
                <w:rFonts w:eastAsia="宋体" w:hint="eastAsia"/>
                <w:sz w:val="24"/>
                <w:szCs w:val="24"/>
              </w:rPr>
              <w:t>等</w:t>
            </w:r>
            <w:r>
              <w:rPr>
                <w:rFonts w:eastAsia="宋体" w:hAnsi="宋体"/>
                <w:sz w:val="24"/>
                <w:szCs w:val="24"/>
              </w:rPr>
              <w:t>审稿专家</w:t>
            </w:r>
            <w:r w:rsidR="006A20AA">
              <w:rPr>
                <w:rFonts w:eastAsia="宋体" w:hAnsi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A3FD1" w:rsidRDefault="00F528E7" w:rsidP="00ED3FA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3、学术成果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ED3FAB" w:rsidRDefault="00F528E7" w:rsidP="00ED3FAB">
            <w:pPr>
              <w:widowControl/>
              <w:spacing w:line="360" w:lineRule="auto"/>
              <w:ind w:firstLine="48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心脑血管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药理学和中药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药理学的基础和应用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研究工作。</w:t>
            </w:r>
            <w:r>
              <w:rPr>
                <w:rFonts w:ascii="宋体" w:eastAsia="宋体" w:hAnsi="宋体" w:cs="宋体"/>
                <w:sz w:val="24"/>
                <w:szCs w:val="24"/>
              </w:rPr>
              <w:t>先后主持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或作为子课题负责人和主要完成人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参与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sz w:val="24"/>
                <w:szCs w:val="24"/>
              </w:rPr>
              <w:t>国家自然基金，国家科技部重大新药创制，国家中医药公益性行业专项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国家中医药管理局、教育部课题</w:t>
            </w:r>
            <w:r>
              <w:rPr>
                <w:rFonts w:ascii="宋体" w:eastAsia="宋体" w:hAnsi="宋体" w:cs="宋体"/>
                <w:sz w:val="24"/>
                <w:szCs w:val="24"/>
              </w:rPr>
              <w:t>等课题近</w:t>
            </w: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sz w:val="24"/>
                <w:szCs w:val="24"/>
              </w:rPr>
              <w:t>项，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承担横向委托课题6项。目前已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发表学术论文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篇，其中SCI论文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（第一作者或通讯作者14篇,其中3篇影响因子&gt;5）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。近年申请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包括PCT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专利和中国发明专利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10余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项，现有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项获得授权。参加编写著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（译）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FA3FD1" w:rsidRDefault="00FA3FD1" w:rsidP="00ED3FAB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FA3FD1" w:rsidSect="00FA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70" w:rsidRDefault="00BA7D70" w:rsidP="00ED3FAB">
      <w:r>
        <w:separator/>
      </w:r>
    </w:p>
  </w:endnote>
  <w:endnote w:type="continuationSeparator" w:id="0">
    <w:p w:rsidR="00BA7D70" w:rsidRDefault="00BA7D70" w:rsidP="00E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70" w:rsidRDefault="00BA7D70" w:rsidP="00ED3FAB">
      <w:r>
        <w:separator/>
      </w:r>
    </w:p>
  </w:footnote>
  <w:footnote w:type="continuationSeparator" w:id="0">
    <w:p w:rsidR="00BA7D70" w:rsidRDefault="00BA7D70" w:rsidP="00ED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23A1B"/>
    <w:multiLevelType w:val="multilevel"/>
    <w:tmpl w:val="6D523A1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120500"/>
    <w:rsid w:val="00130ED9"/>
    <w:rsid w:val="001568B7"/>
    <w:rsid w:val="0018496D"/>
    <w:rsid w:val="001F2CEA"/>
    <w:rsid w:val="00211E75"/>
    <w:rsid w:val="00215B37"/>
    <w:rsid w:val="002D1021"/>
    <w:rsid w:val="002F1EE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2289"/>
    <w:rsid w:val="006265B2"/>
    <w:rsid w:val="006269CF"/>
    <w:rsid w:val="00640848"/>
    <w:rsid w:val="00656092"/>
    <w:rsid w:val="006579BF"/>
    <w:rsid w:val="006A20AA"/>
    <w:rsid w:val="006D0FB5"/>
    <w:rsid w:val="006E4977"/>
    <w:rsid w:val="00735F50"/>
    <w:rsid w:val="00786CC8"/>
    <w:rsid w:val="008272F6"/>
    <w:rsid w:val="008D2385"/>
    <w:rsid w:val="00956636"/>
    <w:rsid w:val="00A21018"/>
    <w:rsid w:val="00A30C2D"/>
    <w:rsid w:val="00A85950"/>
    <w:rsid w:val="00AB1D4A"/>
    <w:rsid w:val="00AD3F95"/>
    <w:rsid w:val="00AF3D4D"/>
    <w:rsid w:val="00AF7005"/>
    <w:rsid w:val="00B878F3"/>
    <w:rsid w:val="00BA7D70"/>
    <w:rsid w:val="00BC2CF4"/>
    <w:rsid w:val="00BC3A7A"/>
    <w:rsid w:val="00BE3697"/>
    <w:rsid w:val="00C3766D"/>
    <w:rsid w:val="00C77051"/>
    <w:rsid w:val="00C83228"/>
    <w:rsid w:val="00C92BC7"/>
    <w:rsid w:val="00CD2ED8"/>
    <w:rsid w:val="00D1295E"/>
    <w:rsid w:val="00D75D29"/>
    <w:rsid w:val="00D92ADD"/>
    <w:rsid w:val="00DA7B0D"/>
    <w:rsid w:val="00DB2FF9"/>
    <w:rsid w:val="00DC687E"/>
    <w:rsid w:val="00E25576"/>
    <w:rsid w:val="00ED3FAB"/>
    <w:rsid w:val="00ED54BD"/>
    <w:rsid w:val="00EE5B21"/>
    <w:rsid w:val="00F13DE3"/>
    <w:rsid w:val="00F528E7"/>
    <w:rsid w:val="00FA365D"/>
    <w:rsid w:val="00FA3FD1"/>
    <w:rsid w:val="00FB465F"/>
    <w:rsid w:val="00FB57A1"/>
    <w:rsid w:val="00FD2206"/>
    <w:rsid w:val="356160C6"/>
    <w:rsid w:val="5ACD3815"/>
    <w:rsid w:val="5E066111"/>
    <w:rsid w:val="724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935BF-3709-4B0C-AC15-9CBBF04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A3FD1"/>
    <w:pPr>
      <w:widowControl/>
      <w:spacing w:after="60"/>
      <w:jc w:val="left"/>
    </w:pPr>
    <w:rPr>
      <w:rFonts w:eastAsia="Times New Roman"/>
      <w:b/>
      <w:bCs/>
      <w:kern w:val="0"/>
      <w:sz w:val="24"/>
      <w:lang w:eastAsia="en-US"/>
    </w:rPr>
  </w:style>
  <w:style w:type="paragraph" w:styleId="a4">
    <w:name w:val="footer"/>
    <w:basedOn w:val="a"/>
    <w:link w:val="Char"/>
    <w:uiPriority w:val="99"/>
    <w:unhideWhenUsed/>
    <w:qFormat/>
    <w:rsid w:val="00FA3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A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A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3FD1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sid w:val="00FA3FD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FA3FD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528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28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Artemisinin</cp:lastModifiedBy>
  <cp:revision>10</cp:revision>
  <cp:lastPrinted>2018-10-24T12:21:00Z</cp:lastPrinted>
  <dcterms:created xsi:type="dcterms:W3CDTF">2018-06-07T06:13:00Z</dcterms:created>
  <dcterms:modified xsi:type="dcterms:W3CDTF">2018-11-22T08:21:00Z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