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7E" w:rsidRPr="006050D3" w:rsidRDefault="00AB1D4A" w:rsidP="00AB1D4A">
      <w:pPr>
        <w:jc w:val="center"/>
        <w:rPr>
          <w:sz w:val="40"/>
          <w:szCs w:val="44"/>
        </w:rPr>
      </w:pPr>
      <w:r w:rsidRPr="006050D3">
        <w:rPr>
          <w:rFonts w:hint="eastAsia"/>
          <w:sz w:val="40"/>
          <w:szCs w:val="44"/>
        </w:rPr>
        <w:t>导师简介</w:t>
      </w:r>
    </w:p>
    <w:tbl>
      <w:tblPr>
        <w:tblStyle w:val="a3"/>
        <w:tblW w:w="8840" w:type="dxa"/>
        <w:jc w:val="center"/>
        <w:tblLayout w:type="fixed"/>
        <w:tblLook w:val="04A0"/>
      </w:tblPr>
      <w:tblGrid>
        <w:gridCol w:w="1979"/>
        <w:gridCol w:w="1715"/>
        <w:gridCol w:w="1715"/>
        <w:gridCol w:w="1715"/>
        <w:gridCol w:w="1716"/>
      </w:tblGrid>
      <w:tr w:rsidR="006D2699" w:rsidRPr="006050D3" w:rsidTr="00F92892">
        <w:trPr>
          <w:trHeight w:val="687"/>
          <w:jc w:val="center"/>
        </w:trPr>
        <w:tc>
          <w:tcPr>
            <w:tcW w:w="1979" w:type="dxa"/>
            <w:vMerge w:val="restart"/>
          </w:tcPr>
          <w:p w:rsidR="00130ED9" w:rsidRPr="006050D3" w:rsidRDefault="00F92892" w:rsidP="001849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64135</wp:posOffset>
                  </wp:positionV>
                  <wp:extent cx="1171575" cy="1619250"/>
                  <wp:effectExtent l="19050" t="0" r="9525" b="0"/>
                  <wp:wrapNone/>
                  <wp:docPr id="2" name="图片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 contrast="2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1640" r="12567" b="18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5" w:type="dxa"/>
            <w:vAlign w:val="center"/>
          </w:tcPr>
          <w:p w:rsidR="00130ED9" w:rsidRPr="006050D3" w:rsidRDefault="00130ED9" w:rsidP="00F92892">
            <w:pPr>
              <w:spacing w:line="24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1715" w:type="dxa"/>
            <w:vAlign w:val="center"/>
          </w:tcPr>
          <w:p w:rsidR="00130ED9" w:rsidRPr="00F92892" w:rsidRDefault="006D2699" w:rsidP="00F92892">
            <w:pPr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2892">
              <w:rPr>
                <w:rFonts w:asciiTheme="majorEastAsia" w:eastAsiaTheme="majorEastAsia" w:hAnsiTheme="majorEastAsia" w:hint="eastAsia"/>
                <w:sz w:val="24"/>
                <w:szCs w:val="24"/>
              </w:rPr>
              <w:t>李川</w:t>
            </w:r>
          </w:p>
        </w:tc>
        <w:tc>
          <w:tcPr>
            <w:tcW w:w="1715" w:type="dxa"/>
            <w:vAlign w:val="center"/>
          </w:tcPr>
          <w:p w:rsidR="00130ED9" w:rsidRPr="006050D3" w:rsidRDefault="00FB57A1" w:rsidP="00F92892">
            <w:pPr>
              <w:spacing w:line="24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性别</w:t>
            </w:r>
          </w:p>
        </w:tc>
        <w:tc>
          <w:tcPr>
            <w:tcW w:w="1716" w:type="dxa"/>
            <w:vAlign w:val="center"/>
          </w:tcPr>
          <w:p w:rsidR="00130ED9" w:rsidRPr="00F92892" w:rsidRDefault="006D2699" w:rsidP="00F92892">
            <w:pPr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2892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</w:tc>
      </w:tr>
      <w:tr w:rsidR="006D2699" w:rsidRPr="006050D3" w:rsidTr="00F92892">
        <w:trPr>
          <w:trHeight w:val="687"/>
          <w:jc w:val="center"/>
        </w:trPr>
        <w:tc>
          <w:tcPr>
            <w:tcW w:w="1979" w:type="dxa"/>
            <w:vMerge/>
          </w:tcPr>
          <w:p w:rsidR="00735F50" w:rsidRPr="006050D3" w:rsidRDefault="00735F50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735F50" w:rsidRPr="006050D3" w:rsidRDefault="00F13DE3" w:rsidP="00F92892">
            <w:pPr>
              <w:spacing w:line="24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学历</w:t>
            </w:r>
          </w:p>
        </w:tc>
        <w:tc>
          <w:tcPr>
            <w:tcW w:w="1715" w:type="dxa"/>
            <w:vAlign w:val="center"/>
          </w:tcPr>
          <w:p w:rsidR="00735F50" w:rsidRPr="00F92892" w:rsidRDefault="006D2699" w:rsidP="00F92892">
            <w:pPr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2892">
              <w:rPr>
                <w:rFonts w:asciiTheme="majorEastAsia" w:eastAsiaTheme="majorEastAsia" w:hAnsiTheme="majorEastAsia" w:hint="eastAsia"/>
                <w:sz w:val="24"/>
                <w:szCs w:val="24"/>
              </w:rPr>
              <w:t>博士</w:t>
            </w:r>
          </w:p>
        </w:tc>
        <w:tc>
          <w:tcPr>
            <w:tcW w:w="1715" w:type="dxa"/>
            <w:vAlign w:val="center"/>
          </w:tcPr>
          <w:p w:rsidR="00735F50" w:rsidRPr="006050D3" w:rsidRDefault="00F13DE3" w:rsidP="00F92892">
            <w:pPr>
              <w:spacing w:line="24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职称</w:t>
            </w:r>
          </w:p>
        </w:tc>
        <w:tc>
          <w:tcPr>
            <w:tcW w:w="1716" w:type="dxa"/>
            <w:vAlign w:val="center"/>
          </w:tcPr>
          <w:p w:rsidR="00735F50" w:rsidRPr="00F92892" w:rsidRDefault="006D2699" w:rsidP="00F92892">
            <w:pPr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2892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研究员</w:t>
            </w:r>
          </w:p>
        </w:tc>
      </w:tr>
      <w:tr w:rsidR="006D2699" w:rsidRPr="006050D3" w:rsidTr="00F92892">
        <w:trPr>
          <w:trHeight w:val="687"/>
          <w:jc w:val="center"/>
        </w:trPr>
        <w:tc>
          <w:tcPr>
            <w:tcW w:w="1979" w:type="dxa"/>
            <w:vMerge/>
          </w:tcPr>
          <w:p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130ED9" w:rsidRPr="006050D3" w:rsidRDefault="00F13DE3" w:rsidP="00F92892">
            <w:pPr>
              <w:spacing w:line="24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导师类别</w:t>
            </w:r>
          </w:p>
        </w:tc>
        <w:tc>
          <w:tcPr>
            <w:tcW w:w="1715" w:type="dxa"/>
            <w:vAlign w:val="center"/>
          </w:tcPr>
          <w:p w:rsidR="00130ED9" w:rsidRPr="00F92892" w:rsidRDefault="006D2699" w:rsidP="00F92892">
            <w:pPr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2892">
              <w:rPr>
                <w:rFonts w:asciiTheme="majorEastAsia" w:eastAsiaTheme="majorEastAsia" w:hAnsiTheme="majorEastAsia" w:hint="eastAsia"/>
                <w:sz w:val="24"/>
                <w:szCs w:val="24"/>
              </w:rPr>
              <w:t>博士生</w:t>
            </w:r>
            <w:r w:rsidRPr="00F92892">
              <w:rPr>
                <w:rFonts w:asciiTheme="majorEastAsia" w:eastAsiaTheme="majorEastAsia" w:hAnsiTheme="majorEastAsia"/>
                <w:sz w:val="24"/>
                <w:szCs w:val="24"/>
              </w:rPr>
              <w:t>导师</w:t>
            </w:r>
          </w:p>
        </w:tc>
        <w:tc>
          <w:tcPr>
            <w:tcW w:w="1715" w:type="dxa"/>
            <w:vAlign w:val="center"/>
          </w:tcPr>
          <w:p w:rsidR="00130ED9" w:rsidRPr="006050D3" w:rsidRDefault="008D2385" w:rsidP="00F92892">
            <w:pPr>
              <w:spacing w:line="24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所属部门</w:t>
            </w:r>
          </w:p>
        </w:tc>
        <w:tc>
          <w:tcPr>
            <w:tcW w:w="1716" w:type="dxa"/>
            <w:vAlign w:val="center"/>
          </w:tcPr>
          <w:p w:rsidR="00130ED9" w:rsidRPr="00F92892" w:rsidRDefault="006D2699" w:rsidP="00F92892">
            <w:pPr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2892">
              <w:rPr>
                <w:rFonts w:asciiTheme="majorEastAsia" w:eastAsiaTheme="majorEastAsia" w:hAnsiTheme="majorEastAsia" w:hint="eastAsia"/>
                <w:sz w:val="24"/>
                <w:szCs w:val="24"/>
              </w:rPr>
              <w:t>中药</w:t>
            </w:r>
            <w:proofErr w:type="gramStart"/>
            <w:r w:rsidRPr="00F92892">
              <w:rPr>
                <w:rFonts w:asciiTheme="majorEastAsia" w:eastAsiaTheme="majorEastAsia" w:hAnsiTheme="majorEastAsia" w:hint="eastAsia"/>
                <w:sz w:val="24"/>
                <w:szCs w:val="24"/>
              </w:rPr>
              <w:t>药</w:t>
            </w:r>
            <w:proofErr w:type="gramEnd"/>
            <w:r w:rsidRPr="00F92892">
              <w:rPr>
                <w:rFonts w:asciiTheme="majorEastAsia" w:eastAsiaTheme="majorEastAsia" w:hAnsiTheme="majorEastAsia" w:hint="eastAsia"/>
                <w:sz w:val="24"/>
                <w:szCs w:val="24"/>
              </w:rPr>
              <w:t>代动力学研究中心</w:t>
            </w:r>
          </w:p>
        </w:tc>
      </w:tr>
      <w:tr w:rsidR="006D2699" w:rsidRPr="006050D3" w:rsidTr="00F92892">
        <w:trPr>
          <w:trHeight w:val="687"/>
          <w:jc w:val="center"/>
        </w:trPr>
        <w:tc>
          <w:tcPr>
            <w:tcW w:w="1979" w:type="dxa"/>
            <w:vMerge/>
          </w:tcPr>
          <w:p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130ED9" w:rsidRPr="006050D3" w:rsidRDefault="00C83228" w:rsidP="00F92892">
            <w:pPr>
              <w:spacing w:line="24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研究方向</w:t>
            </w:r>
          </w:p>
        </w:tc>
        <w:tc>
          <w:tcPr>
            <w:tcW w:w="1715" w:type="dxa"/>
            <w:vAlign w:val="center"/>
          </w:tcPr>
          <w:p w:rsidR="00130ED9" w:rsidRPr="00F92892" w:rsidRDefault="006D2699" w:rsidP="00F92892">
            <w:pPr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2892">
              <w:rPr>
                <w:rFonts w:asciiTheme="majorEastAsia" w:eastAsiaTheme="majorEastAsia" w:hAnsiTheme="majorEastAsia" w:hint="eastAsia"/>
                <w:sz w:val="24"/>
                <w:szCs w:val="24"/>
              </w:rPr>
              <w:t>中药</w:t>
            </w:r>
            <w:proofErr w:type="gramStart"/>
            <w:r w:rsidRPr="00F92892">
              <w:rPr>
                <w:rFonts w:asciiTheme="majorEastAsia" w:eastAsiaTheme="majorEastAsia" w:hAnsiTheme="majorEastAsia" w:hint="eastAsia"/>
                <w:sz w:val="24"/>
                <w:szCs w:val="24"/>
              </w:rPr>
              <w:t>药</w:t>
            </w:r>
            <w:proofErr w:type="gramEnd"/>
            <w:r w:rsidRPr="00F92892">
              <w:rPr>
                <w:rFonts w:asciiTheme="majorEastAsia" w:eastAsiaTheme="majorEastAsia" w:hAnsiTheme="majorEastAsia" w:hint="eastAsia"/>
                <w:sz w:val="24"/>
                <w:szCs w:val="24"/>
              </w:rPr>
              <w:t>代动力学</w:t>
            </w:r>
          </w:p>
        </w:tc>
        <w:tc>
          <w:tcPr>
            <w:tcW w:w="1715" w:type="dxa"/>
            <w:vAlign w:val="center"/>
          </w:tcPr>
          <w:p w:rsidR="00130ED9" w:rsidRPr="006050D3" w:rsidRDefault="00EE5B21" w:rsidP="00F92892">
            <w:pPr>
              <w:spacing w:line="24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电子邮箱</w:t>
            </w:r>
          </w:p>
        </w:tc>
        <w:tc>
          <w:tcPr>
            <w:tcW w:w="1716" w:type="dxa"/>
            <w:vAlign w:val="center"/>
          </w:tcPr>
          <w:p w:rsidR="00130ED9" w:rsidRPr="00F92892" w:rsidRDefault="006D2699" w:rsidP="00F92892">
            <w:pPr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2892">
              <w:rPr>
                <w:rFonts w:asciiTheme="majorEastAsia" w:eastAsiaTheme="majorEastAsia" w:hAnsiTheme="majorEastAsia" w:hint="eastAsia"/>
                <w:sz w:val="24"/>
                <w:szCs w:val="24"/>
              </w:rPr>
              <w:t>chli@simm.ac.cn</w:t>
            </w:r>
          </w:p>
        </w:tc>
      </w:tr>
      <w:tr w:rsidR="00D92ADD" w:rsidRPr="006050D3" w:rsidTr="00F92892">
        <w:trPr>
          <w:trHeight w:val="20"/>
          <w:jc w:val="center"/>
        </w:trPr>
        <w:tc>
          <w:tcPr>
            <w:tcW w:w="1979" w:type="dxa"/>
          </w:tcPr>
          <w:p w:rsidR="00D92ADD" w:rsidRPr="006050D3" w:rsidRDefault="00B878F3" w:rsidP="001849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导师简介</w:t>
            </w:r>
          </w:p>
        </w:tc>
        <w:tc>
          <w:tcPr>
            <w:tcW w:w="6861" w:type="dxa"/>
            <w:gridSpan w:val="4"/>
          </w:tcPr>
          <w:p w:rsidR="006D2699" w:rsidRPr="00F92892" w:rsidRDefault="006D2699" w:rsidP="0002440D">
            <w:pPr>
              <w:spacing w:beforeLines="50" w:line="360" w:lineRule="auto"/>
              <w:ind w:firstLineChars="200" w:firstLine="480"/>
              <w:rPr>
                <w:rFonts w:ascii="宋体" w:eastAsia="宋体" w:hAnsi="宋体"/>
                <w:sz w:val="24"/>
                <w:lang w:val="zh-CN"/>
              </w:rPr>
            </w:pPr>
            <w:r w:rsidRPr="00F92892">
              <w:rPr>
                <w:rFonts w:ascii="宋体" w:eastAsia="宋体" w:hAnsi="宋体" w:hint="eastAsia"/>
                <w:sz w:val="24"/>
                <w:lang w:val="zh-CN"/>
              </w:rPr>
              <w:t>李川研究员</w:t>
            </w:r>
            <w:bookmarkStart w:id="0" w:name="_GoBack"/>
            <w:bookmarkEnd w:id="0"/>
            <w:r w:rsidRPr="00F92892">
              <w:rPr>
                <w:rFonts w:ascii="宋体" w:eastAsia="宋体" w:hAnsi="宋体" w:hint="eastAsia"/>
                <w:sz w:val="24"/>
                <w:lang w:val="zh-CN"/>
              </w:rPr>
              <w:t>毕业于成都中医药大学，在日本东京大学获得博士学</w:t>
            </w:r>
            <w:r w:rsidRPr="00F92892">
              <w:rPr>
                <w:rFonts w:ascii="宋体" w:eastAsia="宋体" w:hAnsi="宋体" w:hint="eastAsia"/>
                <w:spacing w:val="-4"/>
                <w:sz w:val="24"/>
                <w:lang w:val="zh-CN"/>
              </w:rPr>
              <w:t>位，随后在美国新泽西州立大学做博士后研究。2000 年入选中国科学院“百人计划”，2004 年被国家人事部确定为首批“新世纪百千万人才工程”国家级人选，2005年获国务院政府特殊津贴，2007年获中国中西医结合学会科学技术三等奖，2008年</w:t>
            </w:r>
            <w:proofErr w:type="gramStart"/>
            <w:r w:rsidRPr="00F92892">
              <w:rPr>
                <w:rFonts w:ascii="宋体" w:eastAsia="宋体" w:hAnsi="宋体" w:hint="eastAsia"/>
                <w:spacing w:val="-4"/>
                <w:sz w:val="24"/>
                <w:lang w:val="zh-CN"/>
              </w:rPr>
              <w:t>获药明</w:t>
            </w:r>
            <w:proofErr w:type="gramEnd"/>
            <w:r w:rsidRPr="00F92892">
              <w:rPr>
                <w:rFonts w:ascii="宋体" w:eastAsia="宋体" w:hAnsi="宋体" w:hint="eastAsia"/>
                <w:spacing w:val="-4"/>
                <w:sz w:val="24"/>
                <w:lang w:val="zh-CN"/>
              </w:rPr>
              <w:t>康德生命化学研究一等奖，2009 年获得国家杰出青年科学基金资助，2014年获第五届中国中医科学院唐氏中医药发展奖。</w:t>
            </w:r>
          </w:p>
          <w:p w:rsidR="006D2699" w:rsidRPr="00F92892" w:rsidRDefault="006D2699" w:rsidP="00F92892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</w:rPr>
            </w:pPr>
            <w:r w:rsidRPr="00F92892">
              <w:rPr>
                <w:rFonts w:ascii="宋体" w:eastAsia="宋体" w:hAnsi="宋体" w:hint="eastAsia"/>
                <w:sz w:val="24"/>
                <w:lang w:val="zh-CN"/>
              </w:rPr>
              <w:t>李川研究员围绕中药现代化的关键科学问题，多年来一直从事中药</w:t>
            </w:r>
            <w:proofErr w:type="gramStart"/>
            <w:r w:rsidRPr="00F92892">
              <w:rPr>
                <w:rFonts w:ascii="宋体" w:eastAsia="宋体" w:hAnsi="宋体" w:hint="eastAsia"/>
                <w:sz w:val="24"/>
                <w:lang w:val="zh-CN"/>
              </w:rPr>
              <w:t>药</w:t>
            </w:r>
            <w:proofErr w:type="gramEnd"/>
            <w:r w:rsidRPr="00F92892">
              <w:rPr>
                <w:rFonts w:ascii="宋体" w:eastAsia="宋体" w:hAnsi="宋体" w:hint="eastAsia"/>
                <w:sz w:val="24"/>
                <w:lang w:val="zh-CN"/>
              </w:rPr>
              <w:t>代动力学的应用基础研究和应用研究工作，其内容包括：</w:t>
            </w:r>
            <w:r w:rsidRPr="00F92892">
              <w:rPr>
                <w:rFonts w:ascii="宋体" w:eastAsia="宋体" w:hAnsi="宋体"/>
                <w:sz w:val="24"/>
              </w:rPr>
              <w:t>① 探索和建立中药多成分体系和多药体系药代动力学研究方法，发展关键技术</w:t>
            </w:r>
            <w:r w:rsidRPr="00F92892">
              <w:rPr>
                <w:rFonts w:ascii="宋体" w:eastAsia="宋体" w:hAnsi="宋体" w:hint="eastAsia"/>
                <w:sz w:val="24"/>
              </w:rPr>
              <w:t>，构建满足中药</w:t>
            </w:r>
            <w:proofErr w:type="gramStart"/>
            <w:r w:rsidRPr="00F92892">
              <w:rPr>
                <w:rFonts w:ascii="宋体" w:eastAsia="宋体" w:hAnsi="宋体" w:hint="eastAsia"/>
                <w:sz w:val="24"/>
              </w:rPr>
              <w:t>药</w:t>
            </w:r>
            <w:proofErr w:type="gramEnd"/>
            <w:r w:rsidRPr="00F92892">
              <w:rPr>
                <w:rFonts w:ascii="宋体" w:eastAsia="宋体" w:hAnsi="宋体" w:hint="eastAsia"/>
                <w:sz w:val="24"/>
              </w:rPr>
              <w:t>代动力学研究需求的独特技术体系。</w:t>
            </w:r>
            <w:r w:rsidRPr="00F92892">
              <w:rPr>
                <w:rFonts w:ascii="宋体" w:eastAsia="宋体" w:hAnsi="宋体"/>
                <w:sz w:val="24"/>
              </w:rPr>
              <w:t xml:space="preserve">② </w:t>
            </w:r>
            <w:r w:rsidRPr="00F92892">
              <w:rPr>
                <w:rFonts w:ascii="宋体" w:eastAsia="宋体" w:hAnsi="宋体" w:hint="eastAsia"/>
                <w:sz w:val="24"/>
              </w:rPr>
              <w:t>围绕</w:t>
            </w:r>
            <w:r w:rsidRPr="00F92892">
              <w:rPr>
                <w:rFonts w:ascii="宋体" w:eastAsia="宋体" w:hAnsi="宋体"/>
                <w:sz w:val="24"/>
              </w:rPr>
              <w:t>中药有效性和安全性</w:t>
            </w:r>
            <w:r w:rsidRPr="00F92892">
              <w:rPr>
                <w:rFonts w:ascii="宋体" w:eastAsia="宋体" w:hAnsi="宋体" w:hint="eastAsia"/>
                <w:sz w:val="24"/>
              </w:rPr>
              <w:t>，</w:t>
            </w:r>
            <w:r w:rsidRPr="00F92892">
              <w:rPr>
                <w:rFonts w:ascii="宋体" w:eastAsia="宋体" w:hAnsi="宋体"/>
                <w:sz w:val="24"/>
              </w:rPr>
              <w:t>研究中药活性成分药代属性、体内暴露特征</w:t>
            </w:r>
            <w:r w:rsidRPr="00F92892">
              <w:rPr>
                <w:rFonts w:ascii="宋体" w:eastAsia="宋体" w:hAnsi="宋体" w:hint="eastAsia"/>
                <w:sz w:val="24"/>
              </w:rPr>
              <w:t>与</w:t>
            </w:r>
            <w:r w:rsidRPr="00F92892">
              <w:rPr>
                <w:rFonts w:ascii="宋体" w:eastAsia="宋体" w:hAnsi="宋体"/>
                <w:sz w:val="24"/>
              </w:rPr>
              <w:t>调控机制，鉴定反映</w:t>
            </w:r>
            <w:r w:rsidRPr="00F92892">
              <w:rPr>
                <w:rFonts w:ascii="宋体" w:eastAsia="宋体" w:hAnsi="宋体" w:hint="eastAsia"/>
                <w:sz w:val="24"/>
              </w:rPr>
              <w:t>给药后机体对中药物质暴露及影响因素</w:t>
            </w:r>
            <w:r w:rsidRPr="00F92892">
              <w:rPr>
                <w:rFonts w:ascii="宋体" w:eastAsia="宋体" w:hAnsi="宋体"/>
                <w:sz w:val="24"/>
              </w:rPr>
              <w:t>的</w:t>
            </w:r>
            <w:r w:rsidRPr="00F92892">
              <w:rPr>
                <w:rFonts w:ascii="宋体" w:eastAsia="宋体" w:hAnsi="宋体" w:hint="eastAsia"/>
                <w:sz w:val="24"/>
              </w:rPr>
              <w:t>“</w:t>
            </w:r>
            <w:r w:rsidRPr="00F92892">
              <w:rPr>
                <w:rFonts w:ascii="宋体" w:eastAsia="宋体" w:hAnsi="宋体"/>
                <w:sz w:val="24"/>
              </w:rPr>
              <w:t>药代标识物</w:t>
            </w:r>
            <w:r w:rsidRPr="00F92892">
              <w:rPr>
                <w:rFonts w:ascii="宋体" w:eastAsia="宋体" w:hAnsi="宋体" w:hint="eastAsia"/>
                <w:sz w:val="24"/>
              </w:rPr>
              <w:t>”</w:t>
            </w:r>
            <w:r w:rsidRPr="00F92892">
              <w:rPr>
                <w:rFonts w:ascii="宋体" w:eastAsia="宋体" w:hAnsi="宋体"/>
                <w:sz w:val="24"/>
              </w:rPr>
              <w:t>（P</w:t>
            </w:r>
            <w:r w:rsidRPr="00F92892">
              <w:rPr>
                <w:rFonts w:ascii="宋体" w:eastAsia="宋体" w:hAnsi="宋体" w:hint="eastAsia"/>
                <w:sz w:val="24"/>
              </w:rPr>
              <w:t xml:space="preserve">harmacokinetic </w:t>
            </w:r>
            <w:r w:rsidRPr="00F92892">
              <w:rPr>
                <w:rFonts w:ascii="宋体" w:eastAsia="宋体" w:hAnsi="宋体"/>
                <w:sz w:val="24"/>
              </w:rPr>
              <w:t>Markers），研究方剂配伍的药代作用机理与模式，为优化中药治疗创造条件</w:t>
            </w:r>
            <w:r w:rsidRPr="00F92892">
              <w:rPr>
                <w:rFonts w:ascii="宋体" w:eastAsia="宋体" w:hAnsi="宋体" w:hint="eastAsia"/>
                <w:sz w:val="24"/>
              </w:rPr>
              <w:t>。</w:t>
            </w:r>
            <w:r w:rsidRPr="00F92892">
              <w:rPr>
                <w:rFonts w:ascii="宋体" w:eastAsia="宋体" w:hAnsi="宋体"/>
                <w:sz w:val="24"/>
              </w:rPr>
              <w:t>③ 开展中成药品种的药代动力学研究，支持中药制药企业的品种科技提升和新药研发。</w:t>
            </w:r>
          </w:p>
          <w:p w:rsidR="00452FA4" w:rsidRPr="00452FA4" w:rsidRDefault="006D2699" w:rsidP="00F92892">
            <w:pPr>
              <w:spacing w:line="360" w:lineRule="auto"/>
              <w:ind w:firstLineChars="200" w:firstLine="480"/>
              <w:rPr>
                <w:sz w:val="24"/>
                <w:szCs w:val="28"/>
              </w:rPr>
            </w:pPr>
            <w:r w:rsidRPr="00F92892">
              <w:rPr>
                <w:rFonts w:ascii="宋体" w:eastAsia="宋体" w:hAnsi="宋体" w:hint="eastAsia"/>
                <w:sz w:val="24"/>
                <w:lang w:val="zh-CN"/>
              </w:rPr>
              <w:t>近5年来，李川研究员获得国家杰出青年科学基金、重大新药创制</w:t>
            </w:r>
            <w:proofErr w:type="gramStart"/>
            <w:r w:rsidRPr="00F92892">
              <w:rPr>
                <w:rFonts w:ascii="宋体" w:eastAsia="宋体" w:hAnsi="宋体" w:hint="eastAsia"/>
                <w:sz w:val="24"/>
                <w:lang w:val="zh-CN"/>
              </w:rPr>
              <w:t>专项等</w:t>
            </w:r>
            <w:proofErr w:type="gramEnd"/>
            <w:r w:rsidRPr="00F92892">
              <w:rPr>
                <w:rFonts w:ascii="宋体" w:eastAsia="宋体" w:hAnsi="宋体" w:hint="eastAsia"/>
                <w:sz w:val="24"/>
                <w:lang w:val="zh-CN"/>
              </w:rPr>
              <w:t>纵向资助课题共8项，资助经费近800万元；承担企业委托横向课题共10项；完成</w:t>
            </w:r>
            <w:r w:rsidRPr="00F92892">
              <w:rPr>
                <w:rFonts w:ascii="宋体" w:eastAsia="宋体" w:hAnsi="宋体"/>
                <w:sz w:val="24"/>
                <w:lang w:val="zh-CN"/>
              </w:rPr>
              <w:t>8</w:t>
            </w:r>
            <w:r w:rsidRPr="00F92892">
              <w:rPr>
                <w:rFonts w:ascii="宋体" w:eastAsia="宋体" w:hAnsi="宋体" w:hint="eastAsia"/>
                <w:sz w:val="24"/>
                <w:lang w:val="zh-CN"/>
              </w:rPr>
              <w:t>个1.1类化药的临床前药代动力学研究并取得新药临床研究证书；发表SCI研究论文1</w:t>
            </w:r>
            <w:r w:rsidRPr="00F92892">
              <w:rPr>
                <w:rFonts w:ascii="宋体" w:eastAsia="宋体" w:hAnsi="宋体"/>
                <w:sz w:val="24"/>
                <w:lang w:val="zh-CN"/>
              </w:rPr>
              <w:t>5</w:t>
            </w:r>
            <w:r w:rsidRPr="00F92892">
              <w:rPr>
                <w:rFonts w:ascii="宋体" w:eastAsia="宋体" w:hAnsi="宋体" w:hint="eastAsia"/>
                <w:sz w:val="24"/>
                <w:lang w:val="zh-CN"/>
              </w:rPr>
              <w:t>篇，平均影响因子3.80。</w:t>
            </w:r>
          </w:p>
        </w:tc>
      </w:tr>
    </w:tbl>
    <w:p w:rsidR="004B520C" w:rsidRPr="00120500" w:rsidRDefault="004B520C" w:rsidP="00F92892">
      <w:pPr>
        <w:spacing w:line="14" w:lineRule="exac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sectPr w:rsidR="004B520C" w:rsidRPr="00120500" w:rsidSect="00D041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E61" w:rsidRDefault="00FE1E61" w:rsidP="00DC687E">
      <w:r>
        <w:separator/>
      </w:r>
    </w:p>
  </w:endnote>
  <w:endnote w:type="continuationSeparator" w:id="0">
    <w:p w:rsidR="00FE1E61" w:rsidRDefault="00FE1E61" w:rsidP="00DC6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E61" w:rsidRDefault="00FE1E61" w:rsidP="00DC687E">
      <w:r>
        <w:separator/>
      </w:r>
    </w:p>
  </w:footnote>
  <w:footnote w:type="continuationSeparator" w:id="0">
    <w:p w:rsidR="00FE1E61" w:rsidRDefault="00FE1E61" w:rsidP="00DC6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E75"/>
    <w:rsid w:val="000170DC"/>
    <w:rsid w:val="0002440D"/>
    <w:rsid w:val="00095DAF"/>
    <w:rsid w:val="00120500"/>
    <w:rsid w:val="00130ED9"/>
    <w:rsid w:val="001568B7"/>
    <w:rsid w:val="0018496D"/>
    <w:rsid w:val="001F2CEA"/>
    <w:rsid w:val="00211E75"/>
    <w:rsid w:val="002D1021"/>
    <w:rsid w:val="003D30B0"/>
    <w:rsid w:val="0044647D"/>
    <w:rsid w:val="00452FA4"/>
    <w:rsid w:val="004A04E0"/>
    <w:rsid w:val="004B520C"/>
    <w:rsid w:val="005007F2"/>
    <w:rsid w:val="00524644"/>
    <w:rsid w:val="00531A00"/>
    <w:rsid w:val="0054104C"/>
    <w:rsid w:val="00580B6A"/>
    <w:rsid w:val="005B2037"/>
    <w:rsid w:val="00604A9B"/>
    <w:rsid w:val="006050D3"/>
    <w:rsid w:val="006262BB"/>
    <w:rsid w:val="006265B2"/>
    <w:rsid w:val="006269CF"/>
    <w:rsid w:val="00640848"/>
    <w:rsid w:val="00656092"/>
    <w:rsid w:val="006579BF"/>
    <w:rsid w:val="006D0FB5"/>
    <w:rsid w:val="006D2699"/>
    <w:rsid w:val="006E433F"/>
    <w:rsid w:val="0071258E"/>
    <w:rsid w:val="00735F50"/>
    <w:rsid w:val="00786CC8"/>
    <w:rsid w:val="00822C46"/>
    <w:rsid w:val="008272F6"/>
    <w:rsid w:val="008D2385"/>
    <w:rsid w:val="00956636"/>
    <w:rsid w:val="00A21018"/>
    <w:rsid w:val="00A30C2D"/>
    <w:rsid w:val="00AB1D4A"/>
    <w:rsid w:val="00AD3F95"/>
    <w:rsid w:val="00AF3D4D"/>
    <w:rsid w:val="00AF5160"/>
    <w:rsid w:val="00AF7005"/>
    <w:rsid w:val="00B878F3"/>
    <w:rsid w:val="00BC2CF4"/>
    <w:rsid w:val="00BC3A7A"/>
    <w:rsid w:val="00BE3697"/>
    <w:rsid w:val="00C83228"/>
    <w:rsid w:val="00C92BC7"/>
    <w:rsid w:val="00D04124"/>
    <w:rsid w:val="00D1295E"/>
    <w:rsid w:val="00D75D29"/>
    <w:rsid w:val="00D92ADD"/>
    <w:rsid w:val="00DA7B0D"/>
    <w:rsid w:val="00DB2FF9"/>
    <w:rsid w:val="00DC687E"/>
    <w:rsid w:val="00E25576"/>
    <w:rsid w:val="00ED54BD"/>
    <w:rsid w:val="00EE5B21"/>
    <w:rsid w:val="00F13DE3"/>
    <w:rsid w:val="00F92892"/>
    <w:rsid w:val="00FA365D"/>
    <w:rsid w:val="00FB465F"/>
    <w:rsid w:val="00FB57A1"/>
    <w:rsid w:val="00FD2206"/>
    <w:rsid w:val="00FE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68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68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雨林木风</cp:lastModifiedBy>
  <cp:revision>5</cp:revision>
  <dcterms:created xsi:type="dcterms:W3CDTF">2018-11-07T03:05:00Z</dcterms:created>
  <dcterms:modified xsi:type="dcterms:W3CDTF">2018-11-14T12:21:00Z</dcterms:modified>
</cp:coreProperties>
</file>