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4A95" w14:textId="77777777"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firstRow="1" w:lastRow="0" w:firstColumn="1" w:lastColumn="0" w:noHBand="0" w:noVBand="1"/>
      </w:tblPr>
      <w:tblGrid>
        <w:gridCol w:w="1954"/>
        <w:gridCol w:w="1721"/>
        <w:gridCol w:w="1722"/>
        <w:gridCol w:w="1721"/>
        <w:gridCol w:w="1722"/>
      </w:tblGrid>
      <w:tr w:rsidR="00130ED9" w:rsidRPr="006050D3" w14:paraId="12419E7A" w14:textId="77777777" w:rsidTr="000E2016">
        <w:trPr>
          <w:jc w:val="center"/>
        </w:trPr>
        <w:tc>
          <w:tcPr>
            <w:tcW w:w="2024" w:type="dxa"/>
            <w:vMerge w:val="restart"/>
          </w:tcPr>
          <w:p w14:paraId="66FAF73D" w14:textId="65CBD3D4" w:rsidR="00130ED9" w:rsidRPr="006050D3" w:rsidRDefault="00413149" w:rsidP="00DE7D18">
            <w:pPr>
              <w:spacing w:line="360" w:lineRule="auto"/>
              <w:jc w:val="center"/>
              <w:rPr>
                <w:rFonts w:asciiTheme="majorEastAsia" w:eastAsiaTheme="majorEastAsia" w:hAnsiTheme="majorEastAsia"/>
                <w:sz w:val="28"/>
                <w:szCs w:val="28"/>
              </w:rPr>
            </w:pPr>
            <w:r>
              <w:rPr>
                <w:rFonts w:asciiTheme="majorEastAsia" w:eastAsiaTheme="majorEastAsia" w:hAnsiTheme="majorEastAsia"/>
                <w:noProof/>
                <w:sz w:val="28"/>
                <w:szCs w:val="28"/>
              </w:rPr>
              <w:drawing>
                <wp:inline distT="0" distB="0" distL="0" distR="0" wp14:anchorId="578A5716" wp14:editId="6084BF96">
                  <wp:extent cx="1103630" cy="1544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3630" cy="1544955"/>
                          </a:xfrm>
                          <a:prstGeom prst="rect">
                            <a:avLst/>
                          </a:prstGeom>
                        </pic:spPr>
                      </pic:pic>
                    </a:graphicData>
                  </a:graphic>
                </wp:inline>
              </w:drawing>
            </w:r>
          </w:p>
        </w:tc>
        <w:tc>
          <w:tcPr>
            <w:tcW w:w="1783" w:type="dxa"/>
            <w:vAlign w:val="center"/>
          </w:tcPr>
          <w:p w14:paraId="44EBD971" w14:textId="29A25FC3" w:rsidR="00130ED9" w:rsidRPr="000E2016" w:rsidRDefault="00130ED9" w:rsidP="00413149">
            <w:pPr>
              <w:jc w:val="center"/>
              <w:rPr>
                <w:rFonts w:ascii="宋体" w:eastAsia="宋体" w:hAnsi="宋体"/>
                <w:sz w:val="28"/>
                <w:szCs w:val="28"/>
              </w:rPr>
            </w:pPr>
            <w:r w:rsidRPr="000E2016">
              <w:rPr>
                <w:rFonts w:ascii="宋体" w:eastAsia="宋体" w:hAnsi="宋体" w:hint="eastAsia"/>
                <w:sz w:val="28"/>
                <w:szCs w:val="28"/>
              </w:rPr>
              <w:t>姓</w:t>
            </w:r>
            <w:r w:rsidR="00413149">
              <w:rPr>
                <w:rFonts w:ascii="宋体" w:eastAsia="宋体" w:hAnsi="宋体" w:hint="eastAsia"/>
                <w:sz w:val="28"/>
                <w:szCs w:val="28"/>
              </w:rPr>
              <w:t xml:space="preserve"> </w:t>
            </w:r>
            <w:r w:rsidR="00413149">
              <w:rPr>
                <w:rFonts w:ascii="宋体" w:eastAsia="宋体" w:hAnsi="宋体"/>
                <w:sz w:val="28"/>
                <w:szCs w:val="28"/>
              </w:rPr>
              <w:t xml:space="preserve">   </w:t>
            </w:r>
            <w:r w:rsidRPr="000E2016">
              <w:rPr>
                <w:rFonts w:ascii="宋体" w:eastAsia="宋体" w:hAnsi="宋体" w:hint="eastAsia"/>
                <w:sz w:val="28"/>
                <w:szCs w:val="28"/>
              </w:rPr>
              <w:t>名</w:t>
            </w:r>
          </w:p>
        </w:tc>
        <w:tc>
          <w:tcPr>
            <w:tcW w:w="1784" w:type="dxa"/>
            <w:vAlign w:val="center"/>
          </w:tcPr>
          <w:p w14:paraId="2701AEAD" w14:textId="38D1E80A" w:rsidR="00130ED9" w:rsidRPr="000E2016" w:rsidRDefault="00413149" w:rsidP="004F2978">
            <w:pPr>
              <w:jc w:val="center"/>
              <w:rPr>
                <w:rFonts w:ascii="宋体" w:eastAsia="宋体" w:hAnsi="宋体"/>
                <w:sz w:val="24"/>
              </w:rPr>
            </w:pPr>
            <w:r>
              <w:rPr>
                <w:rFonts w:ascii="宋体" w:eastAsia="宋体" w:hAnsi="宋体" w:hint="eastAsia"/>
                <w:sz w:val="24"/>
              </w:rPr>
              <w:t>李</w:t>
            </w:r>
            <w:r w:rsidR="004F2978">
              <w:rPr>
                <w:rFonts w:ascii="宋体" w:eastAsia="宋体" w:hAnsi="宋体" w:hint="eastAsia"/>
                <w:sz w:val="24"/>
              </w:rPr>
              <w:t xml:space="preserve"> </w:t>
            </w:r>
            <w:r w:rsidR="004F2978">
              <w:rPr>
                <w:rFonts w:ascii="宋体" w:eastAsia="宋体" w:hAnsi="宋体"/>
                <w:sz w:val="24"/>
              </w:rPr>
              <w:t xml:space="preserve"> </w:t>
            </w:r>
            <w:r>
              <w:rPr>
                <w:rFonts w:ascii="宋体" w:eastAsia="宋体" w:hAnsi="宋体" w:hint="eastAsia"/>
                <w:sz w:val="24"/>
              </w:rPr>
              <w:t>丽</w:t>
            </w:r>
          </w:p>
        </w:tc>
        <w:tc>
          <w:tcPr>
            <w:tcW w:w="1783" w:type="dxa"/>
            <w:vAlign w:val="center"/>
          </w:tcPr>
          <w:p w14:paraId="0696E889" w14:textId="1E33A44B" w:rsidR="00130ED9" w:rsidRPr="000E2016" w:rsidRDefault="00FB57A1" w:rsidP="00413149">
            <w:pPr>
              <w:jc w:val="center"/>
              <w:rPr>
                <w:rFonts w:ascii="宋体" w:eastAsia="宋体" w:hAnsi="宋体"/>
                <w:sz w:val="28"/>
                <w:szCs w:val="28"/>
              </w:rPr>
            </w:pPr>
            <w:r w:rsidRPr="000E2016">
              <w:rPr>
                <w:rFonts w:ascii="宋体" w:eastAsia="宋体" w:hAnsi="宋体" w:hint="eastAsia"/>
                <w:sz w:val="28"/>
                <w:szCs w:val="28"/>
              </w:rPr>
              <w:t>性</w:t>
            </w:r>
            <w:r w:rsidR="00413149">
              <w:rPr>
                <w:rFonts w:ascii="宋体" w:eastAsia="宋体" w:hAnsi="宋体" w:hint="eastAsia"/>
                <w:sz w:val="28"/>
                <w:szCs w:val="28"/>
              </w:rPr>
              <w:t xml:space="preserve"> </w:t>
            </w:r>
            <w:r w:rsidR="00413149">
              <w:rPr>
                <w:rFonts w:ascii="宋体" w:eastAsia="宋体" w:hAnsi="宋体"/>
                <w:sz w:val="28"/>
                <w:szCs w:val="28"/>
              </w:rPr>
              <w:t xml:space="preserve">   </w:t>
            </w:r>
            <w:r w:rsidRPr="000E2016">
              <w:rPr>
                <w:rFonts w:ascii="宋体" w:eastAsia="宋体" w:hAnsi="宋体" w:hint="eastAsia"/>
                <w:sz w:val="28"/>
                <w:szCs w:val="28"/>
              </w:rPr>
              <w:t>别</w:t>
            </w:r>
          </w:p>
        </w:tc>
        <w:tc>
          <w:tcPr>
            <w:tcW w:w="1784" w:type="dxa"/>
            <w:vAlign w:val="center"/>
          </w:tcPr>
          <w:p w14:paraId="66638065" w14:textId="00DF8FFA" w:rsidR="00130ED9" w:rsidRPr="000E2016" w:rsidRDefault="00413149" w:rsidP="004F2978">
            <w:pPr>
              <w:jc w:val="center"/>
              <w:rPr>
                <w:rFonts w:ascii="宋体" w:eastAsia="宋体" w:hAnsi="宋体"/>
                <w:sz w:val="24"/>
              </w:rPr>
            </w:pPr>
            <w:r>
              <w:rPr>
                <w:rFonts w:ascii="宋体" w:eastAsia="宋体" w:hAnsi="宋体" w:hint="eastAsia"/>
                <w:sz w:val="24"/>
              </w:rPr>
              <w:t>女</w:t>
            </w:r>
          </w:p>
        </w:tc>
      </w:tr>
      <w:tr w:rsidR="00735F50" w:rsidRPr="006050D3" w14:paraId="0E5F57E8" w14:textId="77777777" w:rsidTr="000E2016">
        <w:trPr>
          <w:jc w:val="center"/>
        </w:trPr>
        <w:tc>
          <w:tcPr>
            <w:tcW w:w="2024" w:type="dxa"/>
            <w:vMerge/>
          </w:tcPr>
          <w:p w14:paraId="7A69647D" w14:textId="77777777" w:rsidR="00735F50" w:rsidRPr="006050D3" w:rsidRDefault="00735F50" w:rsidP="0018496D">
            <w:pPr>
              <w:spacing w:line="360" w:lineRule="auto"/>
              <w:rPr>
                <w:rFonts w:asciiTheme="majorEastAsia" w:eastAsiaTheme="majorEastAsia" w:hAnsiTheme="majorEastAsia"/>
                <w:sz w:val="28"/>
                <w:szCs w:val="28"/>
              </w:rPr>
            </w:pPr>
          </w:p>
        </w:tc>
        <w:tc>
          <w:tcPr>
            <w:tcW w:w="1783" w:type="dxa"/>
            <w:vAlign w:val="center"/>
          </w:tcPr>
          <w:p w14:paraId="38411C20" w14:textId="39D3D3F2" w:rsidR="00735F50" w:rsidRPr="000E2016" w:rsidRDefault="00F13DE3" w:rsidP="00413149">
            <w:pPr>
              <w:jc w:val="center"/>
              <w:rPr>
                <w:rFonts w:ascii="宋体" w:eastAsia="宋体" w:hAnsi="宋体"/>
                <w:sz w:val="28"/>
                <w:szCs w:val="28"/>
              </w:rPr>
            </w:pPr>
            <w:r w:rsidRPr="000E2016">
              <w:rPr>
                <w:rFonts w:ascii="宋体" w:eastAsia="宋体" w:hAnsi="宋体" w:hint="eastAsia"/>
                <w:sz w:val="28"/>
                <w:szCs w:val="28"/>
              </w:rPr>
              <w:t>学</w:t>
            </w:r>
            <w:r w:rsidR="00413149">
              <w:rPr>
                <w:rFonts w:ascii="宋体" w:eastAsia="宋体" w:hAnsi="宋体" w:hint="eastAsia"/>
                <w:sz w:val="28"/>
                <w:szCs w:val="28"/>
              </w:rPr>
              <w:t xml:space="preserve"> </w:t>
            </w:r>
            <w:r w:rsidR="00413149">
              <w:rPr>
                <w:rFonts w:ascii="宋体" w:eastAsia="宋体" w:hAnsi="宋体"/>
                <w:sz w:val="28"/>
                <w:szCs w:val="28"/>
              </w:rPr>
              <w:t xml:space="preserve">   </w:t>
            </w:r>
            <w:r w:rsidRPr="000E2016">
              <w:rPr>
                <w:rFonts w:ascii="宋体" w:eastAsia="宋体" w:hAnsi="宋体" w:hint="eastAsia"/>
                <w:sz w:val="28"/>
                <w:szCs w:val="28"/>
              </w:rPr>
              <w:t>历</w:t>
            </w:r>
          </w:p>
        </w:tc>
        <w:tc>
          <w:tcPr>
            <w:tcW w:w="1784" w:type="dxa"/>
            <w:vAlign w:val="center"/>
          </w:tcPr>
          <w:p w14:paraId="34E0D643" w14:textId="1BA31A3A" w:rsidR="00735F50" w:rsidRPr="000E2016" w:rsidRDefault="00413149" w:rsidP="004F2978">
            <w:pPr>
              <w:jc w:val="center"/>
              <w:rPr>
                <w:rFonts w:ascii="宋体" w:eastAsia="宋体" w:hAnsi="宋体"/>
                <w:sz w:val="24"/>
              </w:rPr>
            </w:pPr>
            <w:r>
              <w:rPr>
                <w:rFonts w:ascii="宋体" w:eastAsia="宋体" w:hAnsi="宋体" w:hint="eastAsia"/>
                <w:sz w:val="24"/>
              </w:rPr>
              <w:t>研究生</w:t>
            </w:r>
          </w:p>
        </w:tc>
        <w:tc>
          <w:tcPr>
            <w:tcW w:w="1783" w:type="dxa"/>
            <w:vAlign w:val="center"/>
          </w:tcPr>
          <w:p w14:paraId="30888BA0" w14:textId="3FDEFC86" w:rsidR="00735F50" w:rsidRPr="000E2016" w:rsidRDefault="00F13DE3" w:rsidP="00413149">
            <w:pPr>
              <w:jc w:val="center"/>
              <w:rPr>
                <w:rFonts w:ascii="宋体" w:eastAsia="宋体" w:hAnsi="宋体"/>
                <w:sz w:val="28"/>
                <w:szCs w:val="28"/>
              </w:rPr>
            </w:pPr>
            <w:r w:rsidRPr="000E2016">
              <w:rPr>
                <w:rFonts w:ascii="宋体" w:eastAsia="宋体" w:hAnsi="宋体" w:hint="eastAsia"/>
                <w:sz w:val="28"/>
                <w:szCs w:val="28"/>
              </w:rPr>
              <w:t>职</w:t>
            </w:r>
            <w:r w:rsidR="00413149">
              <w:rPr>
                <w:rFonts w:ascii="宋体" w:eastAsia="宋体" w:hAnsi="宋体" w:hint="eastAsia"/>
                <w:sz w:val="28"/>
                <w:szCs w:val="28"/>
              </w:rPr>
              <w:t xml:space="preserve"> </w:t>
            </w:r>
            <w:r w:rsidR="00413149">
              <w:rPr>
                <w:rFonts w:ascii="宋体" w:eastAsia="宋体" w:hAnsi="宋体"/>
                <w:sz w:val="28"/>
                <w:szCs w:val="28"/>
              </w:rPr>
              <w:t xml:space="preserve">   </w:t>
            </w:r>
            <w:r w:rsidRPr="000E2016">
              <w:rPr>
                <w:rFonts w:ascii="宋体" w:eastAsia="宋体" w:hAnsi="宋体" w:hint="eastAsia"/>
                <w:sz w:val="28"/>
                <w:szCs w:val="28"/>
              </w:rPr>
              <w:t>称</w:t>
            </w:r>
          </w:p>
        </w:tc>
        <w:tc>
          <w:tcPr>
            <w:tcW w:w="1784" w:type="dxa"/>
            <w:vAlign w:val="center"/>
          </w:tcPr>
          <w:p w14:paraId="01615750" w14:textId="5D480F74" w:rsidR="00735F50" w:rsidRPr="000E2016" w:rsidRDefault="00413149" w:rsidP="004F2978">
            <w:pPr>
              <w:jc w:val="center"/>
              <w:rPr>
                <w:rFonts w:ascii="宋体" w:eastAsia="宋体" w:hAnsi="宋体"/>
                <w:sz w:val="24"/>
              </w:rPr>
            </w:pPr>
            <w:r>
              <w:rPr>
                <w:rFonts w:ascii="宋体" w:eastAsia="宋体" w:hAnsi="宋体" w:hint="eastAsia"/>
                <w:sz w:val="24"/>
              </w:rPr>
              <w:t>研究员</w:t>
            </w:r>
          </w:p>
        </w:tc>
      </w:tr>
      <w:tr w:rsidR="00130ED9" w:rsidRPr="006050D3" w14:paraId="46AAAD73" w14:textId="77777777" w:rsidTr="000E2016">
        <w:trPr>
          <w:jc w:val="center"/>
        </w:trPr>
        <w:tc>
          <w:tcPr>
            <w:tcW w:w="2024" w:type="dxa"/>
            <w:vMerge/>
          </w:tcPr>
          <w:p w14:paraId="7ABC0977" w14:textId="77777777" w:rsidR="00130ED9" w:rsidRPr="006050D3" w:rsidRDefault="00130ED9" w:rsidP="0018496D">
            <w:pPr>
              <w:spacing w:line="360" w:lineRule="auto"/>
              <w:rPr>
                <w:rFonts w:asciiTheme="majorEastAsia" w:eastAsiaTheme="majorEastAsia" w:hAnsiTheme="majorEastAsia"/>
                <w:sz w:val="28"/>
                <w:szCs w:val="28"/>
              </w:rPr>
            </w:pPr>
          </w:p>
        </w:tc>
        <w:tc>
          <w:tcPr>
            <w:tcW w:w="1783" w:type="dxa"/>
            <w:vAlign w:val="center"/>
          </w:tcPr>
          <w:p w14:paraId="1AC409B0" w14:textId="77777777" w:rsidR="00130ED9" w:rsidRPr="000E2016" w:rsidRDefault="00F13DE3" w:rsidP="00413149">
            <w:pPr>
              <w:jc w:val="center"/>
              <w:rPr>
                <w:rFonts w:ascii="宋体" w:eastAsia="宋体" w:hAnsi="宋体"/>
                <w:sz w:val="28"/>
                <w:szCs w:val="28"/>
              </w:rPr>
            </w:pPr>
            <w:r w:rsidRPr="000E2016">
              <w:rPr>
                <w:rFonts w:ascii="宋体" w:eastAsia="宋体" w:hAnsi="宋体" w:hint="eastAsia"/>
                <w:sz w:val="28"/>
                <w:szCs w:val="28"/>
              </w:rPr>
              <w:t>导师类别</w:t>
            </w:r>
          </w:p>
        </w:tc>
        <w:tc>
          <w:tcPr>
            <w:tcW w:w="1784" w:type="dxa"/>
            <w:vAlign w:val="center"/>
          </w:tcPr>
          <w:p w14:paraId="6DB472EF" w14:textId="0FC93826" w:rsidR="00130ED9" w:rsidRPr="000E2016" w:rsidRDefault="00413149" w:rsidP="004F2978">
            <w:pPr>
              <w:jc w:val="center"/>
              <w:rPr>
                <w:rFonts w:ascii="宋体" w:eastAsia="宋体" w:hAnsi="宋体"/>
                <w:sz w:val="24"/>
              </w:rPr>
            </w:pPr>
            <w:r>
              <w:rPr>
                <w:rFonts w:ascii="宋体" w:eastAsia="宋体" w:hAnsi="宋体" w:hint="eastAsia"/>
                <w:sz w:val="24"/>
              </w:rPr>
              <w:t>硕士生导师</w:t>
            </w:r>
          </w:p>
        </w:tc>
        <w:tc>
          <w:tcPr>
            <w:tcW w:w="1783" w:type="dxa"/>
            <w:vAlign w:val="center"/>
          </w:tcPr>
          <w:p w14:paraId="3EAA3E66" w14:textId="77777777" w:rsidR="00130ED9" w:rsidRPr="000E2016" w:rsidRDefault="008D2385" w:rsidP="00413149">
            <w:pPr>
              <w:jc w:val="center"/>
              <w:rPr>
                <w:rFonts w:ascii="宋体" w:eastAsia="宋体" w:hAnsi="宋体"/>
                <w:sz w:val="28"/>
                <w:szCs w:val="28"/>
              </w:rPr>
            </w:pPr>
            <w:r w:rsidRPr="000E2016">
              <w:rPr>
                <w:rFonts w:ascii="宋体" w:eastAsia="宋体" w:hAnsi="宋体" w:hint="eastAsia"/>
                <w:sz w:val="28"/>
                <w:szCs w:val="28"/>
              </w:rPr>
              <w:t>所属部门</w:t>
            </w:r>
          </w:p>
        </w:tc>
        <w:tc>
          <w:tcPr>
            <w:tcW w:w="1784" w:type="dxa"/>
            <w:vAlign w:val="center"/>
          </w:tcPr>
          <w:p w14:paraId="2428A766" w14:textId="18EDE9F9" w:rsidR="00130ED9" w:rsidRPr="000E2016" w:rsidRDefault="00413149" w:rsidP="004F2978">
            <w:pPr>
              <w:jc w:val="center"/>
              <w:rPr>
                <w:rFonts w:ascii="宋体" w:eastAsia="宋体" w:hAnsi="宋体"/>
                <w:sz w:val="24"/>
              </w:rPr>
            </w:pPr>
            <w:r>
              <w:rPr>
                <w:rFonts w:ascii="宋体" w:eastAsia="宋体" w:hAnsi="宋体" w:hint="eastAsia"/>
                <w:sz w:val="24"/>
              </w:rPr>
              <w:t>中药炮制研究中心</w:t>
            </w:r>
          </w:p>
        </w:tc>
      </w:tr>
      <w:tr w:rsidR="00130ED9" w:rsidRPr="006050D3" w14:paraId="0DF19AC6" w14:textId="77777777" w:rsidTr="000E2016">
        <w:trPr>
          <w:jc w:val="center"/>
        </w:trPr>
        <w:tc>
          <w:tcPr>
            <w:tcW w:w="2024" w:type="dxa"/>
            <w:vMerge/>
          </w:tcPr>
          <w:p w14:paraId="1CCCF3DD" w14:textId="77777777" w:rsidR="00130ED9" w:rsidRPr="006050D3" w:rsidRDefault="00130ED9" w:rsidP="0018496D">
            <w:pPr>
              <w:spacing w:line="360" w:lineRule="auto"/>
              <w:rPr>
                <w:rFonts w:asciiTheme="majorEastAsia" w:eastAsiaTheme="majorEastAsia" w:hAnsiTheme="majorEastAsia"/>
                <w:sz w:val="28"/>
                <w:szCs w:val="28"/>
              </w:rPr>
            </w:pPr>
          </w:p>
        </w:tc>
        <w:tc>
          <w:tcPr>
            <w:tcW w:w="1783" w:type="dxa"/>
            <w:vAlign w:val="center"/>
          </w:tcPr>
          <w:p w14:paraId="7DB42C04" w14:textId="77777777" w:rsidR="00130ED9" w:rsidRPr="000E2016" w:rsidRDefault="00C83228" w:rsidP="00413149">
            <w:pPr>
              <w:jc w:val="center"/>
              <w:rPr>
                <w:rFonts w:ascii="宋体" w:eastAsia="宋体" w:hAnsi="宋体"/>
                <w:sz w:val="28"/>
                <w:szCs w:val="28"/>
              </w:rPr>
            </w:pPr>
            <w:r w:rsidRPr="000E2016">
              <w:rPr>
                <w:rFonts w:ascii="宋体" w:eastAsia="宋体" w:hAnsi="宋体" w:hint="eastAsia"/>
                <w:sz w:val="28"/>
                <w:szCs w:val="28"/>
              </w:rPr>
              <w:t>研究方向</w:t>
            </w:r>
          </w:p>
        </w:tc>
        <w:tc>
          <w:tcPr>
            <w:tcW w:w="1784" w:type="dxa"/>
            <w:vAlign w:val="center"/>
          </w:tcPr>
          <w:p w14:paraId="04098147" w14:textId="5DF3158E" w:rsidR="00130ED9" w:rsidRPr="00413149" w:rsidRDefault="00413149" w:rsidP="004F2978">
            <w:pPr>
              <w:jc w:val="center"/>
              <w:rPr>
                <w:rFonts w:ascii="宋体" w:eastAsia="宋体" w:hAnsi="宋体"/>
                <w:sz w:val="24"/>
              </w:rPr>
            </w:pPr>
            <w:r w:rsidRPr="00413149">
              <w:rPr>
                <w:rFonts w:ascii="宋体" w:eastAsia="宋体" w:hAnsi="宋体" w:hint="eastAsia"/>
                <w:sz w:val="24"/>
              </w:rPr>
              <w:t>中药炮制与质量评价</w:t>
            </w:r>
          </w:p>
        </w:tc>
        <w:tc>
          <w:tcPr>
            <w:tcW w:w="1783" w:type="dxa"/>
            <w:vAlign w:val="center"/>
          </w:tcPr>
          <w:p w14:paraId="7BB142F4" w14:textId="77777777" w:rsidR="00130ED9" w:rsidRPr="000E2016" w:rsidRDefault="00EE5B21" w:rsidP="00413149">
            <w:pPr>
              <w:jc w:val="center"/>
              <w:rPr>
                <w:rFonts w:ascii="宋体" w:eastAsia="宋体" w:hAnsi="宋体"/>
                <w:sz w:val="28"/>
                <w:szCs w:val="28"/>
              </w:rPr>
            </w:pPr>
            <w:r w:rsidRPr="000E2016">
              <w:rPr>
                <w:rFonts w:ascii="宋体" w:eastAsia="宋体" w:hAnsi="宋体" w:hint="eastAsia"/>
                <w:sz w:val="28"/>
                <w:szCs w:val="28"/>
              </w:rPr>
              <w:t>电子邮箱</w:t>
            </w:r>
          </w:p>
        </w:tc>
        <w:tc>
          <w:tcPr>
            <w:tcW w:w="1784" w:type="dxa"/>
            <w:vAlign w:val="center"/>
          </w:tcPr>
          <w:p w14:paraId="5A627364" w14:textId="76364C3F" w:rsidR="00130ED9" w:rsidRPr="004F2978" w:rsidRDefault="00413149" w:rsidP="000E2016">
            <w:pPr>
              <w:rPr>
                <w:rFonts w:ascii="Times New Roman" w:eastAsia="宋体" w:hAnsi="Times New Roman" w:cs="Times New Roman"/>
                <w:sz w:val="24"/>
              </w:rPr>
            </w:pPr>
            <w:r w:rsidRPr="004F2978">
              <w:rPr>
                <w:rFonts w:ascii="Times New Roman" w:eastAsia="宋体" w:hAnsi="Times New Roman" w:cs="Times New Roman"/>
                <w:sz w:val="24"/>
              </w:rPr>
              <w:t>Lili7755@163.com</w:t>
            </w:r>
          </w:p>
        </w:tc>
      </w:tr>
      <w:tr w:rsidR="00D92ADD" w:rsidRPr="006050D3" w14:paraId="2796FFFF" w14:textId="77777777" w:rsidTr="00772837">
        <w:trPr>
          <w:trHeight w:val="9022"/>
          <w:jc w:val="center"/>
        </w:trPr>
        <w:tc>
          <w:tcPr>
            <w:tcW w:w="2024" w:type="dxa"/>
          </w:tcPr>
          <w:p w14:paraId="08CB506F" w14:textId="77777777"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7134" w:type="dxa"/>
            <w:gridSpan w:val="4"/>
          </w:tcPr>
          <w:p w14:paraId="26C0CCB9" w14:textId="5AFC35EE" w:rsidR="00622691" w:rsidRPr="00622691" w:rsidRDefault="00622691" w:rsidP="00622691">
            <w:pPr>
              <w:snapToGrid w:val="0"/>
              <w:spacing w:beforeLines="50" w:before="156"/>
              <w:ind w:firstLineChars="196" w:firstLine="470"/>
              <w:rPr>
                <w:rFonts w:ascii="Times New Roman" w:eastAsia="宋体" w:hAnsi="Times New Roman" w:cs="Times New Roman"/>
                <w:sz w:val="24"/>
                <w:szCs w:val="28"/>
              </w:rPr>
            </w:pPr>
            <w:r w:rsidRPr="00622691">
              <w:rPr>
                <w:rFonts w:ascii="Times New Roman" w:eastAsia="宋体" w:hAnsi="Times New Roman" w:cs="Times New Roman"/>
                <w:bCs/>
                <w:color w:val="000000"/>
                <w:sz w:val="24"/>
                <w:szCs w:val="24"/>
              </w:rPr>
              <w:t>国家中医药管理局中药炮制重点学科后备学科带头人，第六</w:t>
            </w:r>
            <w:r>
              <w:rPr>
                <w:rFonts w:ascii="Times New Roman" w:eastAsia="宋体" w:hAnsi="Times New Roman" w:cs="Times New Roman" w:hint="eastAsia"/>
                <w:bCs/>
                <w:color w:val="000000"/>
                <w:sz w:val="24"/>
                <w:szCs w:val="24"/>
              </w:rPr>
              <w:t>批全国</w:t>
            </w:r>
            <w:r w:rsidRPr="00622691">
              <w:rPr>
                <w:rFonts w:ascii="Times New Roman" w:eastAsia="宋体" w:hAnsi="Times New Roman" w:cs="Times New Roman"/>
                <w:bCs/>
                <w:color w:val="000000"/>
                <w:sz w:val="24"/>
                <w:szCs w:val="24"/>
              </w:rPr>
              <w:t>老中医药专家学术</w:t>
            </w:r>
            <w:r>
              <w:rPr>
                <w:rFonts w:ascii="Times New Roman" w:eastAsia="宋体" w:hAnsi="Times New Roman" w:cs="Times New Roman" w:hint="eastAsia"/>
                <w:bCs/>
                <w:color w:val="000000"/>
                <w:sz w:val="24"/>
                <w:szCs w:val="24"/>
              </w:rPr>
              <w:t>经验继承人</w:t>
            </w:r>
            <w:r w:rsidRPr="00622691">
              <w:rPr>
                <w:rFonts w:ascii="Times New Roman" w:eastAsia="宋体" w:hAnsi="Times New Roman" w:cs="Times New Roman"/>
                <w:bCs/>
                <w:color w:val="000000"/>
                <w:sz w:val="24"/>
                <w:szCs w:val="24"/>
              </w:rPr>
              <w:t>，</w:t>
            </w:r>
            <w:r>
              <w:rPr>
                <w:rFonts w:ascii="Times New Roman" w:eastAsia="宋体" w:hAnsi="Times New Roman" w:cs="Times New Roman" w:hint="eastAsia"/>
                <w:color w:val="000000"/>
                <w:sz w:val="24"/>
                <w:szCs w:val="24"/>
              </w:rPr>
              <w:t>中国民族医药协会理事</w:t>
            </w:r>
            <w:r w:rsidRPr="00622691">
              <w:rPr>
                <w:rFonts w:ascii="Times New Roman" w:eastAsia="宋体" w:hAnsi="Times New Roman" w:cs="Times New Roman"/>
                <w:color w:val="000000"/>
                <w:sz w:val="24"/>
                <w:szCs w:val="24"/>
              </w:rPr>
              <w:t>。</w:t>
            </w:r>
          </w:p>
          <w:p w14:paraId="4D7AA036" w14:textId="2A0FF43A" w:rsidR="00622691" w:rsidRPr="00622691" w:rsidRDefault="00622691" w:rsidP="00622691">
            <w:pPr>
              <w:ind w:firstLineChars="200" w:firstLine="480"/>
              <w:rPr>
                <w:rFonts w:ascii="Times New Roman" w:eastAsia="宋体" w:hAnsi="Times New Roman" w:cs="Times New Roman"/>
                <w:sz w:val="24"/>
                <w:szCs w:val="24"/>
              </w:rPr>
            </w:pPr>
            <w:r w:rsidRPr="00622691">
              <w:rPr>
                <w:rFonts w:ascii="Times New Roman" w:eastAsia="宋体" w:hAnsi="Times New Roman" w:cs="Times New Roman"/>
                <w:color w:val="000000"/>
                <w:sz w:val="24"/>
                <w:szCs w:val="24"/>
              </w:rPr>
              <w:t>主要从事</w:t>
            </w:r>
            <w:r w:rsidRPr="00622691">
              <w:rPr>
                <w:rFonts w:ascii="Times New Roman" w:eastAsia="宋体" w:hAnsi="Times New Roman" w:cs="Times New Roman"/>
                <w:color w:val="000000"/>
                <w:sz w:val="24"/>
              </w:rPr>
              <w:t>中药炮制、中药质量评价</w:t>
            </w:r>
            <w:r>
              <w:rPr>
                <w:rFonts w:ascii="Times New Roman" w:eastAsia="宋体" w:hAnsi="Times New Roman" w:cs="Times New Roman" w:hint="eastAsia"/>
                <w:color w:val="000000"/>
                <w:sz w:val="24"/>
              </w:rPr>
              <w:t>等领域的科研</w:t>
            </w:r>
            <w:r w:rsidRPr="00622691">
              <w:rPr>
                <w:rFonts w:ascii="Times New Roman" w:eastAsia="宋体" w:hAnsi="Times New Roman" w:cs="Times New Roman"/>
                <w:color w:val="000000"/>
                <w:sz w:val="24"/>
              </w:rPr>
              <w:t>工作。</w:t>
            </w:r>
            <w:r w:rsidRPr="00622691">
              <w:rPr>
                <w:rFonts w:ascii="Times New Roman" w:eastAsia="宋体" w:hAnsi="Times New Roman" w:cs="Times New Roman"/>
                <w:color w:val="000000"/>
                <w:sz w:val="24"/>
                <w:szCs w:val="24"/>
              </w:rPr>
              <w:t>在建立以多指标、多有效成分定量结合</w:t>
            </w:r>
            <w:r w:rsidR="009208A0">
              <w:rPr>
                <w:rFonts w:ascii="Times New Roman" w:eastAsia="宋体" w:hAnsi="Times New Roman" w:cs="Times New Roman" w:hint="eastAsia"/>
                <w:color w:val="000000"/>
                <w:sz w:val="24"/>
                <w:szCs w:val="24"/>
              </w:rPr>
              <w:t>指纹</w:t>
            </w:r>
            <w:r w:rsidRPr="00622691">
              <w:rPr>
                <w:rFonts w:ascii="Times New Roman" w:eastAsia="宋体" w:hAnsi="Times New Roman" w:cs="Times New Roman"/>
                <w:color w:val="000000"/>
                <w:sz w:val="24"/>
                <w:szCs w:val="24"/>
              </w:rPr>
              <w:t>图谱定性开展中药单、复方的质量评价模式、建立以加热炮制和配伍炮制为代表的炮制理论研究模式、建立基于炮制与药性相关性的炮制原理研究模式、建立基于炮制原理的传统经验与现代技术相结合的饮片</w:t>
            </w:r>
            <w:r w:rsidR="009208A0">
              <w:rPr>
                <w:rFonts w:ascii="Times New Roman" w:eastAsia="宋体" w:hAnsi="Times New Roman" w:cs="Times New Roman" w:hint="eastAsia"/>
                <w:color w:val="000000"/>
                <w:sz w:val="24"/>
                <w:szCs w:val="24"/>
              </w:rPr>
              <w:t>分级</w:t>
            </w:r>
            <w:r w:rsidRPr="00622691">
              <w:rPr>
                <w:rFonts w:ascii="Times New Roman" w:eastAsia="宋体" w:hAnsi="Times New Roman" w:cs="Times New Roman"/>
                <w:color w:val="000000"/>
                <w:sz w:val="24"/>
                <w:szCs w:val="24"/>
              </w:rPr>
              <w:t>质量评价模式、构建区域性专业化饮片生产模式和中药材与饮片产地炮制加工一体化生产模式等方面进行了大量有益的探索。</w:t>
            </w:r>
          </w:p>
          <w:p w14:paraId="74610AA3" w14:textId="05C65AB8" w:rsidR="00622691" w:rsidRPr="00622691" w:rsidRDefault="00622691" w:rsidP="00622691">
            <w:pPr>
              <w:snapToGrid w:val="0"/>
              <w:ind w:firstLineChars="200" w:firstLine="480"/>
              <w:rPr>
                <w:rFonts w:ascii="Times New Roman" w:eastAsia="宋体" w:hAnsi="Times New Roman" w:cs="Times New Roman"/>
                <w:sz w:val="24"/>
              </w:rPr>
            </w:pPr>
            <w:r w:rsidRPr="00622691">
              <w:rPr>
                <w:rFonts w:ascii="Times New Roman" w:eastAsia="宋体" w:hAnsi="Times New Roman" w:cs="Times New Roman"/>
                <w:color w:val="000000"/>
                <w:sz w:val="24"/>
                <w:szCs w:val="24"/>
              </w:rPr>
              <w:t>作为项目负责人主持国家自然基金项目</w:t>
            </w:r>
            <w:r w:rsidRPr="00622691">
              <w:rPr>
                <w:rFonts w:ascii="Times New Roman" w:eastAsia="宋体" w:hAnsi="Times New Roman" w:cs="Times New Roman"/>
                <w:color w:val="000000"/>
                <w:sz w:val="24"/>
                <w:szCs w:val="24"/>
              </w:rPr>
              <w:t>2</w:t>
            </w:r>
            <w:r w:rsidRPr="00622691">
              <w:rPr>
                <w:rFonts w:ascii="Times New Roman" w:eastAsia="宋体" w:hAnsi="Times New Roman" w:cs="Times New Roman"/>
                <w:color w:val="000000"/>
                <w:sz w:val="24"/>
                <w:szCs w:val="24"/>
              </w:rPr>
              <w:t>项，</w:t>
            </w:r>
            <w:r w:rsidR="009208A0">
              <w:rPr>
                <w:rFonts w:ascii="Times New Roman" w:eastAsia="宋体" w:hAnsi="Times New Roman" w:cs="Times New Roman" w:hint="eastAsia"/>
                <w:color w:val="000000"/>
                <w:sz w:val="24"/>
                <w:szCs w:val="24"/>
              </w:rPr>
              <w:t>中医药行业科研</w:t>
            </w:r>
            <w:r w:rsidRPr="00622691">
              <w:rPr>
                <w:rFonts w:ascii="Times New Roman" w:eastAsia="宋体" w:hAnsi="Times New Roman" w:cs="Times New Roman"/>
                <w:color w:val="000000"/>
                <w:sz w:val="24"/>
                <w:szCs w:val="24"/>
              </w:rPr>
              <w:t>专项</w:t>
            </w:r>
            <w:r w:rsidRPr="00622691">
              <w:rPr>
                <w:rFonts w:ascii="Times New Roman" w:eastAsia="宋体" w:hAnsi="Times New Roman" w:cs="Times New Roman"/>
                <w:color w:val="000000"/>
                <w:sz w:val="24"/>
                <w:szCs w:val="24"/>
              </w:rPr>
              <w:t>1</w:t>
            </w:r>
            <w:r w:rsidRPr="00622691">
              <w:rPr>
                <w:rFonts w:ascii="Times New Roman" w:eastAsia="宋体" w:hAnsi="Times New Roman" w:cs="Times New Roman"/>
                <w:color w:val="000000"/>
                <w:sz w:val="24"/>
                <w:szCs w:val="24"/>
              </w:rPr>
              <w:t>项，</w:t>
            </w:r>
            <w:r w:rsidR="009208A0">
              <w:rPr>
                <w:rFonts w:ascii="Times New Roman" w:eastAsia="宋体" w:hAnsi="Times New Roman" w:cs="Times New Roman" w:hint="eastAsia"/>
                <w:color w:val="000000"/>
                <w:sz w:val="24"/>
                <w:szCs w:val="24"/>
              </w:rPr>
              <w:t>中国中医科学院科技创新工程重大专项</w:t>
            </w:r>
            <w:r w:rsidR="009208A0">
              <w:rPr>
                <w:rFonts w:ascii="Times New Roman" w:eastAsia="宋体" w:hAnsi="Times New Roman" w:cs="Times New Roman" w:hint="eastAsia"/>
                <w:color w:val="000000"/>
                <w:sz w:val="24"/>
                <w:szCs w:val="24"/>
              </w:rPr>
              <w:t>1</w:t>
            </w:r>
            <w:r w:rsidR="009208A0">
              <w:rPr>
                <w:rFonts w:ascii="Times New Roman" w:eastAsia="宋体" w:hAnsi="Times New Roman" w:cs="Times New Roman" w:hint="eastAsia"/>
                <w:color w:val="000000"/>
                <w:sz w:val="24"/>
                <w:szCs w:val="24"/>
              </w:rPr>
              <w:t>项；</w:t>
            </w:r>
            <w:r w:rsidRPr="00622691">
              <w:rPr>
                <w:rFonts w:ascii="Times New Roman" w:eastAsia="宋体" w:hAnsi="Times New Roman" w:cs="Times New Roman"/>
                <w:color w:val="000000"/>
                <w:sz w:val="24"/>
                <w:szCs w:val="24"/>
              </w:rPr>
              <w:t>院级自选课题</w:t>
            </w:r>
            <w:r w:rsidRPr="00622691">
              <w:rPr>
                <w:rFonts w:ascii="Times New Roman" w:eastAsia="宋体" w:hAnsi="Times New Roman" w:cs="Times New Roman"/>
                <w:color w:val="000000"/>
                <w:sz w:val="24"/>
                <w:szCs w:val="24"/>
              </w:rPr>
              <w:t>3</w:t>
            </w:r>
            <w:r w:rsidRPr="00622691">
              <w:rPr>
                <w:rFonts w:ascii="Times New Roman" w:eastAsia="宋体" w:hAnsi="Times New Roman" w:cs="Times New Roman"/>
                <w:color w:val="000000"/>
                <w:sz w:val="24"/>
                <w:szCs w:val="24"/>
              </w:rPr>
              <w:t>项，国家工程实验室项目</w:t>
            </w:r>
            <w:r w:rsidRPr="00622691">
              <w:rPr>
                <w:rFonts w:ascii="Times New Roman" w:eastAsia="宋体" w:hAnsi="Times New Roman" w:cs="Times New Roman"/>
                <w:color w:val="000000"/>
                <w:sz w:val="24"/>
                <w:szCs w:val="24"/>
              </w:rPr>
              <w:t>1</w:t>
            </w:r>
            <w:r w:rsidRPr="00622691">
              <w:rPr>
                <w:rFonts w:ascii="Times New Roman" w:eastAsia="宋体" w:hAnsi="Times New Roman" w:cs="Times New Roman"/>
                <w:color w:val="000000"/>
                <w:sz w:val="24"/>
                <w:szCs w:val="24"/>
              </w:rPr>
              <w:t>项；作为分项目负责人或</w:t>
            </w:r>
            <w:r>
              <w:rPr>
                <w:rFonts w:ascii="Times New Roman" w:eastAsia="宋体" w:hAnsi="Times New Roman" w:cs="Times New Roman" w:hint="eastAsia"/>
                <w:color w:val="000000"/>
                <w:sz w:val="24"/>
                <w:szCs w:val="24"/>
              </w:rPr>
              <w:t>项目执行</w:t>
            </w:r>
            <w:r w:rsidRPr="00622691">
              <w:rPr>
                <w:rFonts w:ascii="Times New Roman" w:eastAsia="宋体" w:hAnsi="Times New Roman" w:cs="Times New Roman"/>
                <w:color w:val="000000"/>
                <w:sz w:val="24"/>
                <w:szCs w:val="24"/>
              </w:rPr>
              <w:t>负责人完成国家自然基金、中医药行业</w:t>
            </w:r>
            <w:r w:rsidR="009208A0">
              <w:rPr>
                <w:rFonts w:ascii="Times New Roman" w:eastAsia="宋体" w:hAnsi="Times New Roman" w:cs="Times New Roman" w:hint="eastAsia"/>
                <w:color w:val="000000"/>
                <w:sz w:val="24"/>
                <w:szCs w:val="24"/>
              </w:rPr>
              <w:t>科研</w:t>
            </w:r>
            <w:r w:rsidRPr="00622691">
              <w:rPr>
                <w:rFonts w:ascii="Times New Roman" w:eastAsia="宋体" w:hAnsi="Times New Roman" w:cs="Times New Roman"/>
                <w:color w:val="000000"/>
                <w:sz w:val="24"/>
                <w:szCs w:val="24"/>
              </w:rPr>
              <w:t>专项、科技部基础性科研专项等</w:t>
            </w:r>
            <w:r w:rsidRPr="00622691">
              <w:rPr>
                <w:rFonts w:ascii="Times New Roman" w:eastAsia="宋体" w:hAnsi="Times New Roman" w:cs="Times New Roman"/>
                <w:color w:val="000000"/>
                <w:sz w:val="24"/>
                <w:szCs w:val="24"/>
              </w:rPr>
              <w:t>20</w:t>
            </w:r>
            <w:r w:rsidRPr="00622691">
              <w:rPr>
                <w:rFonts w:ascii="Times New Roman" w:eastAsia="宋体" w:hAnsi="Times New Roman" w:cs="Times New Roman"/>
                <w:color w:val="000000"/>
                <w:sz w:val="24"/>
                <w:szCs w:val="24"/>
              </w:rPr>
              <w:t>余项。获得中华中医药学会科学技术一等奖</w:t>
            </w:r>
            <w:r w:rsidRPr="00622691">
              <w:rPr>
                <w:rFonts w:ascii="Times New Roman" w:eastAsia="宋体" w:hAnsi="Times New Roman" w:cs="Times New Roman"/>
                <w:color w:val="000000"/>
                <w:sz w:val="24"/>
                <w:szCs w:val="24"/>
              </w:rPr>
              <w:t>2</w:t>
            </w:r>
            <w:r w:rsidRPr="00622691">
              <w:rPr>
                <w:rFonts w:ascii="Times New Roman" w:eastAsia="宋体" w:hAnsi="Times New Roman" w:cs="Times New Roman"/>
                <w:color w:val="000000"/>
                <w:sz w:val="24"/>
                <w:szCs w:val="24"/>
              </w:rPr>
              <w:t>项（第</w:t>
            </w:r>
            <w:r w:rsidRPr="00622691">
              <w:rPr>
                <w:rFonts w:ascii="Times New Roman" w:eastAsia="宋体" w:hAnsi="Times New Roman" w:cs="Times New Roman"/>
                <w:color w:val="000000"/>
                <w:sz w:val="24"/>
                <w:szCs w:val="24"/>
              </w:rPr>
              <w:t>2</w:t>
            </w:r>
            <w:r w:rsidRPr="00622691">
              <w:rPr>
                <w:rFonts w:ascii="Times New Roman" w:eastAsia="宋体" w:hAnsi="Times New Roman" w:cs="Times New Roman"/>
                <w:color w:val="000000"/>
                <w:sz w:val="24"/>
                <w:szCs w:val="24"/>
              </w:rPr>
              <w:t>名，第</w:t>
            </w:r>
            <w:r w:rsidRPr="00622691">
              <w:rPr>
                <w:rFonts w:ascii="Times New Roman" w:eastAsia="宋体" w:hAnsi="Times New Roman" w:cs="Times New Roman"/>
                <w:color w:val="000000"/>
                <w:sz w:val="24"/>
                <w:szCs w:val="24"/>
              </w:rPr>
              <w:t>5</w:t>
            </w:r>
            <w:r w:rsidRPr="00622691">
              <w:rPr>
                <w:rFonts w:ascii="Times New Roman" w:eastAsia="宋体" w:hAnsi="Times New Roman" w:cs="Times New Roman"/>
                <w:color w:val="000000"/>
                <w:sz w:val="24"/>
                <w:szCs w:val="24"/>
              </w:rPr>
              <w:t>名）、二等奖</w:t>
            </w:r>
            <w:r w:rsidRPr="00622691">
              <w:rPr>
                <w:rFonts w:ascii="Times New Roman" w:eastAsia="宋体" w:hAnsi="Times New Roman" w:cs="Times New Roman"/>
                <w:color w:val="000000"/>
                <w:sz w:val="24"/>
                <w:szCs w:val="24"/>
              </w:rPr>
              <w:t>1</w:t>
            </w:r>
            <w:r w:rsidRPr="00622691">
              <w:rPr>
                <w:rFonts w:ascii="Times New Roman" w:eastAsia="宋体" w:hAnsi="Times New Roman" w:cs="Times New Roman"/>
                <w:color w:val="000000"/>
                <w:sz w:val="24"/>
                <w:szCs w:val="24"/>
              </w:rPr>
              <w:t>项（第</w:t>
            </w:r>
            <w:r w:rsidRPr="00622691">
              <w:rPr>
                <w:rFonts w:ascii="Times New Roman" w:eastAsia="宋体" w:hAnsi="Times New Roman" w:cs="Times New Roman"/>
                <w:color w:val="000000"/>
                <w:sz w:val="24"/>
                <w:szCs w:val="24"/>
              </w:rPr>
              <w:t>3</w:t>
            </w:r>
            <w:r w:rsidRPr="00622691">
              <w:rPr>
                <w:rFonts w:ascii="Times New Roman" w:eastAsia="宋体" w:hAnsi="Times New Roman" w:cs="Times New Roman"/>
                <w:color w:val="000000"/>
                <w:sz w:val="24"/>
                <w:szCs w:val="24"/>
              </w:rPr>
              <w:t>名）</w:t>
            </w:r>
            <w:r w:rsidR="009208A0">
              <w:rPr>
                <w:rFonts w:ascii="Times New Roman" w:eastAsia="宋体" w:hAnsi="Times New Roman" w:cs="Times New Roman" w:hint="eastAsia"/>
                <w:color w:val="000000"/>
                <w:sz w:val="24"/>
                <w:szCs w:val="24"/>
              </w:rPr>
              <w:t>；中国民族医药协会一等奖</w:t>
            </w:r>
            <w:r w:rsidR="009208A0">
              <w:rPr>
                <w:rFonts w:ascii="Times New Roman" w:eastAsia="宋体" w:hAnsi="Times New Roman" w:cs="Times New Roman" w:hint="eastAsia"/>
                <w:color w:val="000000"/>
                <w:sz w:val="24"/>
                <w:szCs w:val="24"/>
              </w:rPr>
              <w:t>2</w:t>
            </w:r>
            <w:r w:rsidR="009208A0">
              <w:rPr>
                <w:rFonts w:ascii="Times New Roman" w:eastAsia="宋体" w:hAnsi="Times New Roman" w:cs="Times New Roman" w:hint="eastAsia"/>
                <w:color w:val="000000"/>
                <w:sz w:val="24"/>
                <w:szCs w:val="24"/>
              </w:rPr>
              <w:t>项（第</w:t>
            </w:r>
            <w:r w:rsidR="009208A0">
              <w:rPr>
                <w:rFonts w:ascii="Times New Roman" w:eastAsia="宋体" w:hAnsi="Times New Roman" w:cs="Times New Roman" w:hint="eastAsia"/>
                <w:color w:val="000000"/>
                <w:sz w:val="24"/>
                <w:szCs w:val="24"/>
              </w:rPr>
              <w:t>1</w:t>
            </w:r>
            <w:r w:rsidR="009208A0">
              <w:rPr>
                <w:rFonts w:ascii="Times New Roman" w:eastAsia="宋体" w:hAnsi="Times New Roman" w:cs="Times New Roman" w:hint="eastAsia"/>
                <w:color w:val="000000"/>
                <w:sz w:val="24"/>
                <w:szCs w:val="24"/>
              </w:rPr>
              <w:t>名，第</w:t>
            </w:r>
            <w:r w:rsidR="009208A0">
              <w:rPr>
                <w:rFonts w:ascii="Times New Roman" w:eastAsia="宋体" w:hAnsi="Times New Roman" w:cs="Times New Roman" w:hint="eastAsia"/>
                <w:color w:val="000000"/>
                <w:sz w:val="24"/>
                <w:szCs w:val="24"/>
              </w:rPr>
              <w:t>2</w:t>
            </w:r>
            <w:r w:rsidR="009208A0">
              <w:rPr>
                <w:rFonts w:ascii="Times New Roman" w:eastAsia="宋体" w:hAnsi="Times New Roman" w:cs="Times New Roman" w:hint="eastAsia"/>
                <w:color w:val="000000"/>
                <w:sz w:val="24"/>
                <w:szCs w:val="24"/>
              </w:rPr>
              <w:t>名）；</w:t>
            </w:r>
            <w:r w:rsidRPr="00622691">
              <w:rPr>
                <w:rFonts w:ascii="Times New Roman" w:eastAsia="宋体" w:hAnsi="Times New Roman" w:cs="Times New Roman"/>
                <w:color w:val="000000"/>
                <w:sz w:val="24"/>
                <w:szCs w:val="24"/>
              </w:rPr>
              <w:t>中国中医科学院科学技术二等奖</w:t>
            </w:r>
            <w:r w:rsidR="00CD160C">
              <w:rPr>
                <w:rFonts w:ascii="Times New Roman" w:eastAsia="宋体" w:hAnsi="Times New Roman" w:cs="Times New Roman"/>
                <w:color w:val="000000"/>
                <w:sz w:val="24"/>
                <w:szCs w:val="24"/>
              </w:rPr>
              <w:t>3</w:t>
            </w:r>
            <w:r w:rsidRPr="00622691">
              <w:rPr>
                <w:rFonts w:ascii="Times New Roman" w:eastAsia="宋体" w:hAnsi="Times New Roman" w:cs="Times New Roman"/>
                <w:color w:val="000000"/>
                <w:sz w:val="24"/>
                <w:szCs w:val="24"/>
              </w:rPr>
              <w:t>项（</w:t>
            </w:r>
            <w:r w:rsidR="00CD160C">
              <w:rPr>
                <w:rFonts w:ascii="Times New Roman" w:eastAsia="宋体" w:hAnsi="Times New Roman" w:cs="Times New Roman" w:hint="eastAsia"/>
                <w:color w:val="000000"/>
                <w:sz w:val="24"/>
                <w:szCs w:val="24"/>
              </w:rPr>
              <w:t>第</w:t>
            </w:r>
            <w:r w:rsidR="00CD160C">
              <w:rPr>
                <w:rFonts w:ascii="Times New Roman" w:eastAsia="宋体" w:hAnsi="Times New Roman" w:cs="Times New Roman" w:hint="eastAsia"/>
                <w:color w:val="000000"/>
                <w:sz w:val="24"/>
                <w:szCs w:val="24"/>
              </w:rPr>
              <w:t>1</w:t>
            </w:r>
            <w:r w:rsidR="00CD160C">
              <w:rPr>
                <w:rFonts w:ascii="Times New Roman" w:eastAsia="宋体" w:hAnsi="Times New Roman" w:cs="Times New Roman" w:hint="eastAsia"/>
                <w:color w:val="000000"/>
                <w:sz w:val="24"/>
                <w:szCs w:val="24"/>
              </w:rPr>
              <w:t>名，</w:t>
            </w:r>
            <w:r w:rsidRPr="00622691">
              <w:rPr>
                <w:rFonts w:ascii="Times New Roman" w:eastAsia="宋体" w:hAnsi="Times New Roman" w:cs="Times New Roman"/>
                <w:color w:val="000000"/>
                <w:sz w:val="24"/>
                <w:szCs w:val="24"/>
              </w:rPr>
              <w:t>第</w:t>
            </w:r>
            <w:r w:rsidRPr="00622691">
              <w:rPr>
                <w:rFonts w:ascii="Times New Roman" w:eastAsia="宋体" w:hAnsi="Times New Roman" w:cs="Times New Roman"/>
                <w:color w:val="000000"/>
                <w:sz w:val="24"/>
                <w:szCs w:val="24"/>
              </w:rPr>
              <w:t>2</w:t>
            </w:r>
            <w:r w:rsidRPr="00622691">
              <w:rPr>
                <w:rFonts w:ascii="Times New Roman" w:eastAsia="宋体" w:hAnsi="Times New Roman" w:cs="Times New Roman"/>
                <w:color w:val="000000"/>
                <w:sz w:val="24"/>
                <w:szCs w:val="24"/>
              </w:rPr>
              <w:t>名，第</w:t>
            </w:r>
            <w:r w:rsidRPr="00622691">
              <w:rPr>
                <w:rFonts w:ascii="Times New Roman" w:eastAsia="宋体" w:hAnsi="Times New Roman" w:cs="Times New Roman"/>
                <w:color w:val="000000"/>
                <w:sz w:val="24"/>
                <w:szCs w:val="24"/>
              </w:rPr>
              <w:t>3</w:t>
            </w:r>
            <w:r w:rsidRPr="00622691">
              <w:rPr>
                <w:rFonts w:ascii="Times New Roman" w:eastAsia="宋体" w:hAnsi="Times New Roman" w:cs="Times New Roman"/>
                <w:color w:val="000000"/>
                <w:sz w:val="24"/>
                <w:szCs w:val="24"/>
              </w:rPr>
              <w:t>名）、三等奖</w:t>
            </w:r>
            <w:r w:rsidRPr="00622691">
              <w:rPr>
                <w:rFonts w:ascii="Times New Roman" w:eastAsia="宋体" w:hAnsi="Times New Roman" w:cs="Times New Roman"/>
                <w:color w:val="000000"/>
                <w:sz w:val="24"/>
                <w:szCs w:val="24"/>
              </w:rPr>
              <w:t>2</w:t>
            </w:r>
            <w:r w:rsidRPr="00622691">
              <w:rPr>
                <w:rFonts w:ascii="Times New Roman" w:eastAsia="宋体" w:hAnsi="Times New Roman" w:cs="Times New Roman"/>
                <w:color w:val="000000"/>
                <w:sz w:val="24"/>
                <w:szCs w:val="24"/>
              </w:rPr>
              <w:t>项（第</w:t>
            </w:r>
            <w:r w:rsidRPr="00622691">
              <w:rPr>
                <w:rFonts w:ascii="Times New Roman" w:eastAsia="宋体" w:hAnsi="Times New Roman" w:cs="Times New Roman"/>
                <w:color w:val="000000"/>
                <w:sz w:val="24"/>
                <w:szCs w:val="24"/>
              </w:rPr>
              <w:t>2</w:t>
            </w:r>
            <w:r w:rsidRPr="00622691">
              <w:rPr>
                <w:rFonts w:ascii="Times New Roman" w:eastAsia="宋体" w:hAnsi="Times New Roman" w:cs="Times New Roman"/>
                <w:color w:val="000000"/>
                <w:sz w:val="24"/>
                <w:szCs w:val="24"/>
              </w:rPr>
              <w:t>名，第</w:t>
            </w:r>
            <w:r w:rsidRPr="00622691">
              <w:rPr>
                <w:rFonts w:ascii="Times New Roman" w:eastAsia="宋体" w:hAnsi="Times New Roman" w:cs="Times New Roman"/>
                <w:color w:val="000000"/>
                <w:sz w:val="24"/>
                <w:szCs w:val="24"/>
              </w:rPr>
              <w:t>3</w:t>
            </w:r>
            <w:r w:rsidRPr="00622691">
              <w:rPr>
                <w:rFonts w:ascii="Times New Roman" w:eastAsia="宋体" w:hAnsi="Times New Roman" w:cs="Times New Roman"/>
                <w:color w:val="000000"/>
                <w:sz w:val="24"/>
                <w:szCs w:val="24"/>
              </w:rPr>
              <w:t>名）。获得发明专利授权</w:t>
            </w:r>
            <w:r w:rsidRPr="00622691">
              <w:rPr>
                <w:rFonts w:ascii="Times New Roman" w:eastAsia="宋体" w:hAnsi="Times New Roman" w:cs="Times New Roman"/>
                <w:color w:val="000000"/>
                <w:sz w:val="24"/>
                <w:szCs w:val="24"/>
              </w:rPr>
              <w:t>1</w:t>
            </w:r>
            <w:r w:rsidRPr="00622691">
              <w:rPr>
                <w:rFonts w:ascii="Times New Roman" w:eastAsia="宋体" w:hAnsi="Times New Roman" w:cs="Times New Roman"/>
                <w:color w:val="000000"/>
                <w:sz w:val="24"/>
                <w:szCs w:val="24"/>
              </w:rPr>
              <w:t>项（第</w:t>
            </w:r>
            <w:r w:rsidRPr="00622691">
              <w:rPr>
                <w:rFonts w:ascii="Times New Roman" w:eastAsia="宋体" w:hAnsi="Times New Roman" w:cs="Times New Roman"/>
                <w:color w:val="000000"/>
                <w:sz w:val="24"/>
                <w:szCs w:val="24"/>
              </w:rPr>
              <w:t>2</w:t>
            </w:r>
            <w:r w:rsidRPr="00622691">
              <w:rPr>
                <w:rFonts w:ascii="Times New Roman" w:eastAsia="宋体" w:hAnsi="Times New Roman" w:cs="Times New Roman"/>
                <w:color w:val="000000"/>
                <w:sz w:val="24"/>
                <w:szCs w:val="24"/>
              </w:rPr>
              <w:t>发明人）。</w:t>
            </w:r>
            <w:r w:rsidRPr="00622691">
              <w:rPr>
                <w:rFonts w:ascii="Times New Roman" w:eastAsia="宋体" w:hAnsi="Times New Roman" w:cs="Times New Roman"/>
                <w:color w:val="000000"/>
                <w:sz w:val="24"/>
              </w:rPr>
              <w:t>作为国家中医药管理局中药炮制重点学科后备学科带头人，</w:t>
            </w:r>
            <w:r w:rsidRPr="00622691">
              <w:rPr>
                <w:rFonts w:ascii="Times New Roman" w:eastAsia="宋体" w:hAnsi="Times New Roman" w:cs="Times New Roman"/>
                <w:sz w:val="24"/>
              </w:rPr>
              <w:t>围绕学科建设目标及重点研究方向积极开展科研工作，在学科带头人的组织下，先后向科技部、国家中医药管理局提出项目建议</w:t>
            </w:r>
            <w:r w:rsidRPr="00622691">
              <w:rPr>
                <w:rFonts w:ascii="Times New Roman" w:eastAsia="宋体" w:hAnsi="Times New Roman" w:cs="Times New Roman"/>
                <w:b/>
                <w:sz w:val="24"/>
              </w:rPr>
              <w:t>7</w:t>
            </w:r>
            <w:r w:rsidRPr="00622691">
              <w:rPr>
                <w:rFonts w:ascii="Times New Roman" w:eastAsia="宋体" w:hAnsi="Times New Roman" w:cs="Times New Roman"/>
                <w:sz w:val="24"/>
              </w:rPr>
              <w:t>项，已获得立项</w:t>
            </w:r>
            <w:r w:rsidRPr="00622691">
              <w:rPr>
                <w:rFonts w:ascii="Times New Roman" w:eastAsia="宋体" w:hAnsi="Times New Roman" w:cs="Times New Roman"/>
                <w:sz w:val="24"/>
              </w:rPr>
              <w:t>3</w:t>
            </w:r>
            <w:r w:rsidRPr="00622691">
              <w:rPr>
                <w:rFonts w:ascii="Times New Roman" w:eastAsia="宋体" w:hAnsi="Times New Roman" w:cs="Times New Roman"/>
                <w:sz w:val="24"/>
              </w:rPr>
              <w:t>项。</w:t>
            </w:r>
          </w:p>
          <w:p w14:paraId="49E1F2F2" w14:textId="22482F1C" w:rsidR="00622691" w:rsidRPr="00622691" w:rsidRDefault="004F2978" w:rsidP="00622691">
            <w:pPr>
              <w:snapToGrid w:val="0"/>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rPr>
              <w:t>近五年</w:t>
            </w:r>
            <w:r w:rsidR="00622691" w:rsidRPr="00622691">
              <w:rPr>
                <w:rFonts w:ascii="Times New Roman" w:eastAsia="宋体" w:hAnsi="Times New Roman" w:cs="Times New Roman"/>
                <w:sz w:val="24"/>
              </w:rPr>
              <w:t>发表研究论文</w:t>
            </w:r>
            <w:r w:rsidR="005F4A84">
              <w:rPr>
                <w:rFonts w:ascii="Times New Roman" w:eastAsia="宋体" w:hAnsi="Times New Roman" w:cs="Times New Roman"/>
                <w:sz w:val="24"/>
              </w:rPr>
              <w:t>5</w:t>
            </w:r>
            <w:r w:rsidR="00242650">
              <w:rPr>
                <w:rFonts w:ascii="Times New Roman" w:eastAsia="宋体" w:hAnsi="Times New Roman" w:cs="Times New Roman"/>
                <w:sz w:val="24"/>
              </w:rPr>
              <w:t>0</w:t>
            </w:r>
            <w:r w:rsidR="00622691" w:rsidRPr="00622691">
              <w:rPr>
                <w:rFonts w:ascii="Times New Roman" w:eastAsia="宋体" w:hAnsi="Times New Roman" w:cs="Times New Roman"/>
                <w:sz w:val="24"/>
              </w:rPr>
              <w:t>篇，</w:t>
            </w:r>
            <w:r w:rsidR="00622691" w:rsidRPr="00622691">
              <w:rPr>
                <w:rFonts w:ascii="Times New Roman" w:eastAsia="宋体" w:hAnsi="Times New Roman" w:cs="Times New Roman"/>
                <w:sz w:val="24"/>
              </w:rPr>
              <w:t>SCI</w:t>
            </w:r>
            <w:r w:rsidR="00622691" w:rsidRPr="00622691">
              <w:rPr>
                <w:rFonts w:ascii="Times New Roman" w:eastAsia="宋体" w:hAnsi="Times New Roman" w:cs="Times New Roman"/>
                <w:sz w:val="24"/>
              </w:rPr>
              <w:t>收录</w:t>
            </w:r>
            <w:r w:rsidR="005F4A84">
              <w:rPr>
                <w:rFonts w:ascii="Times New Roman" w:eastAsia="宋体" w:hAnsi="Times New Roman" w:cs="Times New Roman"/>
                <w:sz w:val="24"/>
              </w:rPr>
              <w:t>10</w:t>
            </w:r>
            <w:r w:rsidR="00622691" w:rsidRPr="00622691">
              <w:rPr>
                <w:rFonts w:ascii="Times New Roman" w:eastAsia="宋体" w:hAnsi="Times New Roman" w:cs="Times New Roman"/>
                <w:sz w:val="24"/>
              </w:rPr>
              <w:t>篇。</w:t>
            </w:r>
            <w:r w:rsidR="00622691" w:rsidRPr="00622691">
              <w:rPr>
                <w:rFonts w:ascii="Times New Roman" w:eastAsia="宋体" w:hAnsi="Times New Roman" w:cs="Times New Roman"/>
                <w:sz w:val="24"/>
                <w:szCs w:val="28"/>
              </w:rPr>
              <w:t>作为主编，</w:t>
            </w:r>
            <w:r w:rsidR="005F4A84">
              <w:rPr>
                <w:rFonts w:ascii="Times New Roman" w:eastAsia="宋体" w:hAnsi="Times New Roman" w:cs="Times New Roman" w:hint="eastAsia"/>
                <w:sz w:val="24"/>
                <w:szCs w:val="28"/>
              </w:rPr>
              <w:t>出版著作</w:t>
            </w:r>
            <w:r w:rsidR="005F4A84">
              <w:rPr>
                <w:rFonts w:ascii="Times New Roman" w:eastAsia="宋体" w:hAnsi="Times New Roman" w:cs="Times New Roman" w:hint="eastAsia"/>
                <w:sz w:val="24"/>
                <w:szCs w:val="28"/>
              </w:rPr>
              <w:t>5</w:t>
            </w:r>
            <w:r w:rsidR="005F4A84">
              <w:rPr>
                <w:rFonts w:ascii="Times New Roman" w:eastAsia="宋体" w:hAnsi="Times New Roman" w:cs="Times New Roman" w:hint="eastAsia"/>
                <w:sz w:val="24"/>
                <w:szCs w:val="28"/>
              </w:rPr>
              <w:t>部，作为副主编出版著作</w:t>
            </w:r>
            <w:r w:rsidR="005F4A84">
              <w:rPr>
                <w:rFonts w:ascii="Times New Roman" w:eastAsia="宋体" w:hAnsi="Times New Roman" w:cs="Times New Roman" w:hint="eastAsia"/>
                <w:sz w:val="24"/>
                <w:szCs w:val="28"/>
              </w:rPr>
              <w:t>4</w:t>
            </w:r>
            <w:r w:rsidR="005F4A84">
              <w:rPr>
                <w:rFonts w:ascii="Times New Roman" w:eastAsia="宋体" w:hAnsi="Times New Roman" w:cs="Times New Roman" w:hint="eastAsia"/>
                <w:sz w:val="24"/>
                <w:szCs w:val="28"/>
              </w:rPr>
              <w:t>部。</w:t>
            </w:r>
          </w:p>
          <w:p w14:paraId="0395DEF5" w14:textId="398C22A8" w:rsidR="0010117B" w:rsidRPr="00B35596" w:rsidRDefault="00622691" w:rsidP="00622691">
            <w:pPr>
              <w:snapToGrid w:val="0"/>
              <w:ind w:firstLineChars="200" w:firstLine="480"/>
              <w:rPr>
                <w:rFonts w:ascii="宋体" w:eastAsia="宋体" w:hAnsi="宋体" w:cs="宋体"/>
                <w:sz w:val="24"/>
                <w:szCs w:val="24"/>
              </w:rPr>
            </w:pPr>
            <w:r w:rsidRPr="00622691">
              <w:rPr>
                <w:rFonts w:ascii="Times New Roman" w:eastAsia="宋体" w:hAnsi="Times New Roman" w:cs="Times New Roman"/>
                <w:sz w:val="24"/>
                <w:szCs w:val="28"/>
              </w:rPr>
              <w:t>积极参与学科人才培养，</w:t>
            </w:r>
            <w:r w:rsidR="004F2978">
              <w:rPr>
                <w:rFonts w:ascii="Times New Roman" w:eastAsia="宋体" w:hAnsi="Times New Roman" w:cs="Times New Roman" w:hint="eastAsia"/>
                <w:sz w:val="24"/>
                <w:szCs w:val="28"/>
              </w:rPr>
              <w:t>承担中药炮制学研究生教学任务，培养及</w:t>
            </w:r>
            <w:r w:rsidRPr="00622691">
              <w:rPr>
                <w:rFonts w:ascii="Times New Roman" w:eastAsia="宋体" w:hAnsi="Times New Roman" w:cs="Times New Roman"/>
                <w:sz w:val="24"/>
                <w:szCs w:val="28"/>
              </w:rPr>
              <w:t>协助团队</w:t>
            </w:r>
            <w:r w:rsidR="004F2978">
              <w:rPr>
                <w:rFonts w:ascii="Times New Roman" w:eastAsia="宋体" w:hAnsi="Times New Roman" w:cs="Times New Roman" w:hint="eastAsia"/>
                <w:sz w:val="24"/>
                <w:szCs w:val="28"/>
              </w:rPr>
              <w:t>培养</w:t>
            </w:r>
            <w:r w:rsidRPr="00622691">
              <w:rPr>
                <w:rFonts w:ascii="Times New Roman" w:eastAsia="宋体" w:hAnsi="Times New Roman" w:cs="Times New Roman"/>
                <w:sz w:val="24"/>
                <w:szCs w:val="28"/>
              </w:rPr>
              <w:t>硕士研究生</w:t>
            </w:r>
            <w:r w:rsidRPr="00622691">
              <w:rPr>
                <w:rFonts w:ascii="Times New Roman" w:eastAsia="宋体" w:hAnsi="Times New Roman" w:cs="Times New Roman"/>
                <w:sz w:val="24"/>
                <w:szCs w:val="28"/>
              </w:rPr>
              <w:t>12</w:t>
            </w:r>
            <w:r w:rsidRPr="00622691">
              <w:rPr>
                <w:rFonts w:ascii="Times New Roman" w:eastAsia="宋体" w:hAnsi="Times New Roman" w:cs="Times New Roman"/>
                <w:sz w:val="24"/>
                <w:szCs w:val="28"/>
              </w:rPr>
              <w:t>人，协助培养博士后</w:t>
            </w:r>
            <w:r w:rsidRPr="00622691">
              <w:rPr>
                <w:rFonts w:ascii="Times New Roman" w:eastAsia="宋体" w:hAnsi="Times New Roman" w:cs="Times New Roman"/>
                <w:sz w:val="24"/>
                <w:szCs w:val="28"/>
              </w:rPr>
              <w:t>1</w:t>
            </w:r>
            <w:r w:rsidRPr="00622691">
              <w:rPr>
                <w:rFonts w:ascii="Times New Roman" w:eastAsia="宋体" w:hAnsi="Times New Roman" w:cs="Times New Roman"/>
                <w:sz w:val="24"/>
                <w:szCs w:val="28"/>
              </w:rPr>
              <w:t>人。</w:t>
            </w:r>
          </w:p>
        </w:tc>
      </w:tr>
    </w:tbl>
    <w:p w14:paraId="66E7ACCE" w14:textId="2C735D62" w:rsidR="00772837" w:rsidRDefault="00772837" w:rsidP="000E2016">
      <w:pPr>
        <w:spacing w:line="14" w:lineRule="exact"/>
        <w:rPr>
          <w:rFonts w:asciiTheme="majorEastAsia" w:eastAsiaTheme="majorEastAsia" w:hAnsiTheme="majorEastAsia"/>
          <w:color w:val="000000" w:themeColor="text1"/>
          <w:sz w:val="24"/>
          <w:szCs w:val="28"/>
        </w:rPr>
      </w:pPr>
    </w:p>
    <w:p w14:paraId="60D245DA" w14:textId="77777777" w:rsidR="004B520C" w:rsidRPr="00282A26" w:rsidRDefault="004B520C" w:rsidP="00772837">
      <w:pPr>
        <w:rPr>
          <w:rFonts w:asciiTheme="majorEastAsia" w:eastAsiaTheme="majorEastAsia" w:hAnsiTheme="majorEastAsia"/>
          <w:sz w:val="24"/>
          <w:szCs w:val="28"/>
        </w:rPr>
      </w:pPr>
      <w:bookmarkStart w:id="0" w:name="_GoBack"/>
      <w:bookmarkEnd w:id="0"/>
    </w:p>
    <w:sectPr w:rsidR="004B520C" w:rsidRPr="00282A26" w:rsidSect="00DF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65486" w14:textId="77777777" w:rsidR="003169E5" w:rsidRDefault="003169E5" w:rsidP="00DC687E">
      <w:r>
        <w:separator/>
      </w:r>
    </w:p>
  </w:endnote>
  <w:endnote w:type="continuationSeparator" w:id="0">
    <w:p w14:paraId="17F7348B" w14:textId="77777777" w:rsidR="003169E5" w:rsidRDefault="003169E5"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62834" w14:textId="77777777" w:rsidR="003169E5" w:rsidRDefault="003169E5" w:rsidP="00DC687E">
      <w:r>
        <w:separator/>
      </w:r>
    </w:p>
  </w:footnote>
  <w:footnote w:type="continuationSeparator" w:id="0">
    <w:p w14:paraId="5458542E" w14:textId="77777777" w:rsidR="003169E5" w:rsidRDefault="003169E5" w:rsidP="00DC6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75"/>
    <w:rsid w:val="00095DAF"/>
    <w:rsid w:val="000A1656"/>
    <w:rsid w:val="000A6FFD"/>
    <w:rsid w:val="000E2016"/>
    <w:rsid w:val="0010117B"/>
    <w:rsid w:val="00120500"/>
    <w:rsid w:val="00130ED9"/>
    <w:rsid w:val="001568B7"/>
    <w:rsid w:val="0018496D"/>
    <w:rsid w:val="001C220B"/>
    <w:rsid w:val="001F2CEA"/>
    <w:rsid w:val="00211E75"/>
    <w:rsid w:val="00242650"/>
    <w:rsid w:val="0025782C"/>
    <w:rsid w:val="00282A26"/>
    <w:rsid w:val="002D1021"/>
    <w:rsid w:val="002D7EB5"/>
    <w:rsid w:val="003169E5"/>
    <w:rsid w:val="00330599"/>
    <w:rsid w:val="003B0499"/>
    <w:rsid w:val="003D30B0"/>
    <w:rsid w:val="00413149"/>
    <w:rsid w:val="0044647D"/>
    <w:rsid w:val="00452FA4"/>
    <w:rsid w:val="00494847"/>
    <w:rsid w:val="004A04E0"/>
    <w:rsid w:val="004B520C"/>
    <w:rsid w:val="004F2978"/>
    <w:rsid w:val="005007F2"/>
    <w:rsid w:val="00524644"/>
    <w:rsid w:val="00531A00"/>
    <w:rsid w:val="0054104C"/>
    <w:rsid w:val="00576CBC"/>
    <w:rsid w:val="00580B6A"/>
    <w:rsid w:val="005915FE"/>
    <w:rsid w:val="005A036A"/>
    <w:rsid w:val="005B2037"/>
    <w:rsid w:val="005F4A84"/>
    <w:rsid w:val="00604A9B"/>
    <w:rsid w:val="006050D3"/>
    <w:rsid w:val="00606610"/>
    <w:rsid w:val="00622691"/>
    <w:rsid w:val="006265B2"/>
    <w:rsid w:val="006269CF"/>
    <w:rsid w:val="00640848"/>
    <w:rsid w:val="00644D39"/>
    <w:rsid w:val="00656092"/>
    <w:rsid w:val="006579BF"/>
    <w:rsid w:val="006D0FB5"/>
    <w:rsid w:val="006E0DE4"/>
    <w:rsid w:val="00735F50"/>
    <w:rsid w:val="00772837"/>
    <w:rsid w:val="00786CC8"/>
    <w:rsid w:val="008272F6"/>
    <w:rsid w:val="008D2385"/>
    <w:rsid w:val="009208A0"/>
    <w:rsid w:val="00956636"/>
    <w:rsid w:val="009F7E55"/>
    <w:rsid w:val="00A21018"/>
    <w:rsid w:val="00A30C2D"/>
    <w:rsid w:val="00AB1D4A"/>
    <w:rsid w:val="00AC55C0"/>
    <w:rsid w:val="00AD3F95"/>
    <w:rsid w:val="00AF3D4D"/>
    <w:rsid w:val="00AF7005"/>
    <w:rsid w:val="00B2519D"/>
    <w:rsid w:val="00B35596"/>
    <w:rsid w:val="00B878F3"/>
    <w:rsid w:val="00B94B81"/>
    <w:rsid w:val="00BC2CF4"/>
    <w:rsid w:val="00BC3A7A"/>
    <w:rsid w:val="00BE3697"/>
    <w:rsid w:val="00C74168"/>
    <w:rsid w:val="00C83228"/>
    <w:rsid w:val="00C92BC7"/>
    <w:rsid w:val="00CA3C87"/>
    <w:rsid w:val="00CD160C"/>
    <w:rsid w:val="00D1295E"/>
    <w:rsid w:val="00D677C8"/>
    <w:rsid w:val="00D75D29"/>
    <w:rsid w:val="00D92ADD"/>
    <w:rsid w:val="00DA7B0D"/>
    <w:rsid w:val="00DB2FF9"/>
    <w:rsid w:val="00DC687E"/>
    <w:rsid w:val="00DE7D18"/>
    <w:rsid w:val="00DF5D94"/>
    <w:rsid w:val="00E06915"/>
    <w:rsid w:val="00E24635"/>
    <w:rsid w:val="00E25576"/>
    <w:rsid w:val="00E9450A"/>
    <w:rsid w:val="00ED54BD"/>
    <w:rsid w:val="00EE5B21"/>
    <w:rsid w:val="00F13DE3"/>
    <w:rsid w:val="00FA365D"/>
    <w:rsid w:val="00FB465F"/>
    <w:rsid w:val="00FB57A1"/>
    <w:rsid w:val="00FD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D3A1"/>
  <w15:docId w15:val="{0C83DC26-BDBC-4540-B64D-EEF829D4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a6"/>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87E"/>
    <w:rPr>
      <w:sz w:val="18"/>
      <w:szCs w:val="18"/>
    </w:rPr>
  </w:style>
  <w:style w:type="paragraph" w:styleId="a7">
    <w:name w:val="footer"/>
    <w:basedOn w:val="a"/>
    <w:link w:val="a8"/>
    <w:uiPriority w:val="99"/>
    <w:unhideWhenUsed/>
    <w:rsid w:val="00DC687E"/>
    <w:pPr>
      <w:tabs>
        <w:tab w:val="center" w:pos="4153"/>
        <w:tab w:val="right" w:pos="8306"/>
      </w:tabs>
      <w:snapToGrid w:val="0"/>
      <w:jc w:val="left"/>
    </w:pPr>
    <w:rPr>
      <w:sz w:val="18"/>
      <w:szCs w:val="18"/>
    </w:rPr>
  </w:style>
  <w:style w:type="character" w:customStyle="1" w:styleId="a8">
    <w:name w:val="页脚 字符"/>
    <w:basedOn w:val="a0"/>
    <w:link w:val="a7"/>
    <w:uiPriority w:val="99"/>
    <w:rsid w:val="00DC687E"/>
    <w:rPr>
      <w:sz w:val="18"/>
      <w:szCs w:val="18"/>
    </w:rPr>
  </w:style>
  <w:style w:type="paragraph" w:styleId="a9">
    <w:name w:val="Balloon Text"/>
    <w:basedOn w:val="a"/>
    <w:link w:val="aa"/>
    <w:uiPriority w:val="99"/>
    <w:semiHidden/>
    <w:unhideWhenUsed/>
    <w:rsid w:val="00DE7D18"/>
    <w:rPr>
      <w:sz w:val="18"/>
      <w:szCs w:val="18"/>
    </w:rPr>
  </w:style>
  <w:style w:type="character" w:customStyle="1" w:styleId="aa">
    <w:name w:val="批注框文本 字符"/>
    <w:basedOn w:val="a0"/>
    <w:link w:val="a9"/>
    <w:uiPriority w:val="99"/>
    <w:semiHidden/>
    <w:rsid w:val="00DE7D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4</cp:revision>
  <cp:lastPrinted>2018-10-24T12:59:00Z</cp:lastPrinted>
  <dcterms:created xsi:type="dcterms:W3CDTF">2022-02-09T03:18:00Z</dcterms:created>
  <dcterms:modified xsi:type="dcterms:W3CDTF">2022-02-09T08:21:00Z</dcterms:modified>
</cp:coreProperties>
</file>